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508"/>
        <w:gridCol w:w="4508"/>
      </w:tblGrid>
      <w:tr w:rsidR="00CE6505" w14:paraId="71F0900F" w14:textId="77777777" w:rsidTr="000F733D">
        <w:tc>
          <w:tcPr>
            <w:tcW w:w="4508" w:type="dxa"/>
            <w:tcBorders>
              <w:top w:val="nil"/>
              <w:left w:val="nil"/>
              <w:bottom w:val="nil"/>
              <w:right w:val="nil"/>
            </w:tcBorders>
          </w:tcPr>
          <w:p w14:paraId="4371F363" w14:textId="42A063F9" w:rsidR="00CE6505" w:rsidRDefault="001648D6" w:rsidP="000F733D">
            <w:pPr>
              <w:rPr>
                <w:b/>
                <w:bCs/>
              </w:rPr>
            </w:pPr>
            <w:r w:rsidRPr="001648D6">
              <w:rPr>
                <w:b/>
                <w:bCs/>
                <w:noProof/>
              </w:rPr>
              <w:drawing>
                <wp:inline distT="0" distB="0" distL="0" distR="0" wp14:anchorId="1E282912" wp14:editId="37DD4234">
                  <wp:extent cx="1266825" cy="984262"/>
                  <wp:effectExtent l="0" t="0" r="0" b="6350"/>
                  <wp:docPr id="1768701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01274" name=""/>
                          <pic:cNvPicPr/>
                        </pic:nvPicPr>
                        <pic:blipFill>
                          <a:blip r:embed="rId10"/>
                          <a:stretch>
                            <a:fillRect/>
                          </a:stretch>
                        </pic:blipFill>
                        <pic:spPr>
                          <a:xfrm>
                            <a:off x="0" y="0"/>
                            <a:ext cx="1276396" cy="991698"/>
                          </a:xfrm>
                          <a:prstGeom prst="rect">
                            <a:avLst/>
                          </a:prstGeom>
                        </pic:spPr>
                      </pic:pic>
                    </a:graphicData>
                  </a:graphic>
                </wp:inline>
              </w:drawing>
            </w:r>
          </w:p>
        </w:tc>
        <w:tc>
          <w:tcPr>
            <w:tcW w:w="4508" w:type="dxa"/>
            <w:tcBorders>
              <w:top w:val="nil"/>
              <w:left w:val="nil"/>
              <w:bottom w:val="nil"/>
              <w:right w:val="nil"/>
            </w:tcBorders>
          </w:tcPr>
          <w:p w14:paraId="0592F5E9" w14:textId="796B66D4" w:rsidR="00CE6505" w:rsidRDefault="00CE6505" w:rsidP="000F733D">
            <w:pPr>
              <w:jc w:val="right"/>
              <w:rPr>
                <w:b/>
                <w:bCs/>
              </w:rPr>
            </w:pPr>
            <w:r>
              <w:rPr>
                <w:noProof/>
              </w:rPr>
              <w:drawing>
                <wp:inline distT="0" distB="0" distL="0" distR="0" wp14:anchorId="29CCDB39" wp14:editId="187EC0D8">
                  <wp:extent cx="1209932" cy="895350"/>
                  <wp:effectExtent l="0" t="0" r="9525" b="0"/>
                  <wp:docPr id="940766511" name="Picture 2" descr="Sussex NHS Foundation Trust | People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ssex NHS Foundation Trust | Peoplesaf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3411" cy="897924"/>
                          </a:xfrm>
                          <a:prstGeom prst="rect">
                            <a:avLst/>
                          </a:prstGeom>
                          <a:noFill/>
                          <a:ln>
                            <a:noFill/>
                          </a:ln>
                        </pic:spPr>
                      </pic:pic>
                    </a:graphicData>
                  </a:graphic>
                </wp:inline>
              </w:drawing>
            </w:r>
          </w:p>
        </w:tc>
      </w:tr>
    </w:tbl>
    <w:p w14:paraId="7253E11F" w14:textId="77777777" w:rsidR="00240F21" w:rsidRDefault="00240F21" w:rsidP="001648D6">
      <w:pPr>
        <w:jc w:val="center"/>
        <w:rPr>
          <w:b/>
          <w:bCs/>
          <w:sz w:val="24"/>
          <w:szCs w:val="24"/>
        </w:rPr>
      </w:pPr>
    </w:p>
    <w:p w14:paraId="6D149E0D" w14:textId="17A00E5E" w:rsidR="00CD401B" w:rsidRPr="00240F21" w:rsidRDefault="00CD401B" w:rsidP="001648D6">
      <w:pPr>
        <w:jc w:val="center"/>
        <w:rPr>
          <w:b/>
          <w:bCs/>
          <w:sz w:val="24"/>
          <w:szCs w:val="24"/>
        </w:rPr>
      </w:pPr>
      <w:r w:rsidRPr="00240F21">
        <w:rPr>
          <w:b/>
          <w:bCs/>
          <w:sz w:val="24"/>
          <w:szCs w:val="24"/>
        </w:rPr>
        <w:t>A Memorandum of Understanding between</w:t>
      </w:r>
      <w:r w:rsidR="00591EAF" w:rsidRPr="00240F21">
        <w:rPr>
          <w:b/>
          <w:bCs/>
          <w:sz w:val="24"/>
          <w:szCs w:val="24"/>
        </w:rPr>
        <w:t xml:space="preserve"> the Sussex Voluntary, Community and Social Enterprise </w:t>
      </w:r>
      <w:r w:rsidR="006F1569" w:rsidRPr="00240F21">
        <w:rPr>
          <w:b/>
          <w:bCs/>
          <w:sz w:val="24"/>
          <w:szCs w:val="24"/>
        </w:rPr>
        <w:t xml:space="preserve">(‘VCSE’ Sector) </w:t>
      </w:r>
      <w:r w:rsidR="00591EAF" w:rsidRPr="00240F21">
        <w:rPr>
          <w:b/>
          <w:bCs/>
          <w:sz w:val="24"/>
          <w:szCs w:val="24"/>
        </w:rPr>
        <w:t xml:space="preserve">in Sussex and the Sussex </w:t>
      </w:r>
      <w:r w:rsidR="00D44E52" w:rsidRPr="00240F21">
        <w:rPr>
          <w:b/>
          <w:bCs/>
          <w:sz w:val="24"/>
          <w:szCs w:val="24"/>
        </w:rPr>
        <w:t>Health and Care Partnership</w:t>
      </w:r>
    </w:p>
    <w:p w14:paraId="0E8338B2" w14:textId="77777777" w:rsidR="00240F21" w:rsidRPr="00240F21" w:rsidRDefault="009143C6" w:rsidP="00240F21">
      <w:pPr>
        <w:shd w:val="clear" w:color="auto" w:fill="FFFFFF" w:themeFill="background1"/>
        <w:spacing w:after="0"/>
        <w:rPr>
          <w:b/>
          <w:bCs/>
          <w:color w:val="156082" w:themeColor="accent1"/>
          <w:sz w:val="24"/>
          <w:szCs w:val="24"/>
        </w:rPr>
      </w:pPr>
      <w:r w:rsidRPr="00240F21">
        <w:rPr>
          <w:b/>
          <w:bCs/>
          <w:color w:val="156082" w:themeColor="accent1"/>
          <w:sz w:val="24"/>
          <w:szCs w:val="24"/>
        </w:rPr>
        <w:t>Statement of intent</w:t>
      </w:r>
    </w:p>
    <w:p w14:paraId="15A99171" w14:textId="77777777" w:rsidR="00240F21" w:rsidRDefault="00240F21" w:rsidP="00240F21">
      <w:pPr>
        <w:shd w:val="clear" w:color="auto" w:fill="FFFFFF" w:themeFill="background1"/>
        <w:spacing w:after="0"/>
        <w:rPr>
          <w:rFonts w:eastAsia="Tahoma" w:cs="Tahoma"/>
          <w:spacing w:val="-4"/>
          <w:kern w:val="0"/>
          <w:lang w:val="en-US"/>
        </w:rPr>
      </w:pPr>
    </w:p>
    <w:p w14:paraId="39FADFCC" w14:textId="27557D03" w:rsidR="009143C6" w:rsidRPr="00240F21" w:rsidRDefault="009143C6" w:rsidP="00240F21">
      <w:pPr>
        <w:shd w:val="clear" w:color="auto" w:fill="FFFFFF" w:themeFill="background1"/>
        <w:spacing w:after="0"/>
        <w:rPr>
          <w:b/>
          <w:bCs/>
          <w:sz w:val="24"/>
          <w:szCs w:val="24"/>
        </w:rPr>
      </w:pPr>
      <w:r w:rsidRPr="000574C2">
        <w:rPr>
          <w:rFonts w:eastAsia="Tahoma" w:cs="Tahoma"/>
          <w:spacing w:val="-4"/>
          <w:kern w:val="0"/>
          <w:lang w:val="en-US"/>
        </w:rPr>
        <w:t xml:space="preserve">This </w:t>
      </w:r>
      <w:r w:rsidRPr="00485507">
        <w:rPr>
          <w:rFonts w:eastAsia="Tahoma" w:cs="Tahoma"/>
          <w:kern w:val="0"/>
          <w:lang w:val="en-US"/>
        </w:rPr>
        <w:t>Memorandum of Understanding (</w:t>
      </w:r>
      <w:r w:rsidRPr="00485507">
        <w:rPr>
          <w:rFonts w:eastAsia="Tahoma" w:cs="Tahoma"/>
          <w:b/>
          <w:bCs/>
          <w:spacing w:val="-4"/>
          <w:kern w:val="0"/>
          <w:lang w:val="en-US"/>
        </w:rPr>
        <w:t xml:space="preserve">MOU) </w:t>
      </w:r>
      <w:r w:rsidRPr="00485507">
        <w:rPr>
          <w:rFonts w:eastAsia="Tahoma" w:cs="Tahoma"/>
          <w:spacing w:val="-4"/>
          <w:kern w:val="0"/>
          <w:lang w:val="en-US"/>
        </w:rPr>
        <w:t xml:space="preserve">sets out a commitment and framework between Voluntary, community and social enterprise sector and NHS, </w:t>
      </w:r>
      <w:proofErr w:type="gramStart"/>
      <w:r w:rsidRPr="00485507">
        <w:rPr>
          <w:rFonts w:eastAsia="Tahoma" w:cs="Tahoma"/>
          <w:spacing w:val="-4"/>
          <w:kern w:val="0"/>
          <w:lang w:val="en-US"/>
        </w:rPr>
        <w:t>Sussex  that</w:t>
      </w:r>
      <w:proofErr w:type="gramEnd"/>
      <w:r w:rsidRPr="00485507">
        <w:rPr>
          <w:rFonts w:eastAsia="Tahoma" w:cs="Tahoma"/>
          <w:spacing w:val="-4"/>
          <w:kern w:val="0"/>
          <w:lang w:val="en-US"/>
        </w:rPr>
        <w:t xml:space="preserve"> underpins new ways of working and approaches between our sectors that encourages and stimulates innovation, integration and collaboration to collectively improve outcomes for the 1.7 million people who live in Sussex.</w:t>
      </w:r>
    </w:p>
    <w:p w14:paraId="68687803" w14:textId="77777777" w:rsidR="009143C6" w:rsidRPr="00485507" w:rsidRDefault="009143C6" w:rsidP="009143C6">
      <w:pPr>
        <w:widowControl w:val="0"/>
        <w:shd w:val="clear" w:color="auto" w:fill="FFFFFF" w:themeFill="background1"/>
        <w:autoSpaceDE w:val="0"/>
        <w:autoSpaceDN w:val="0"/>
        <w:spacing w:after="0" w:line="237" w:lineRule="auto"/>
        <w:ind w:right="103"/>
        <w:rPr>
          <w:rFonts w:eastAsia="Tahoma" w:cs="Tahoma"/>
          <w:spacing w:val="-4"/>
          <w:kern w:val="0"/>
          <w:lang w:val="en-US"/>
        </w:rPr>
      </w:pPr>
    </w:p>
    <w:p w14:paraId="0AD1024E" w14:textId="77777777" w:rsidR="009143C6" w:rsidRPr="00485507" w:rsidRDefault="009143C6" w:rsidP="009143C6">
      <w:pPr>
        <w:widowControl w:val="0"/>
        <w:shd w:val="clear" w:color="auto" w:fill="FFFFFF" w:themeFill="background1"/>
        <w:autoSpaceDE w:val="0"/>
        <w:autoSpaceDN w:val="0"/>
        <w:spacing w:after="0" w:line="237" w:lineRule="auto"/>
        <w:ind w:right="103"/>
        <w:rPr>
          <w:rFonts w:eastAsia="Tahoma" w:cs="Tahoma"/>
          <w:spacing w:val="-12"/>
          <w:kern w:val="0"/>
          <w:lang w:val="en-US"/>
        </w:rPr>
      </w:pPr>
      <w:r w:rsidRPr="00485507">
        <w:rPr>
          <w:rFonts w:eastAsia="Tahoma" w:cs="Tahoma"/>
          <w:kern w:val="0"/>
          <w:lang w:val="en-US"/>
        </w:rPr>
        <w:t>It</w:t>
      </w:r>
      <w:r w:rsidRPr="00485507">
        <w:rPr>
          <w:rFonts w:eastAsia="Tahoma" w:cs="Tahoma"/>
          <w:spacing w:val="-12"/>
          <w:kern w:val="0"/>
          <w:lang w:val="en-US"/>
        </w:rPr>
        <w:t xml:space="preserve"> </w:t>
      </w:r>
      <w:r w:rsidRPr="00485507">
        <w:rPr>
          <w:rFonts w:eastAsia="Tahoma" w:cs="Tahoma"/>
          <w:kern w:val="0"/>
          <w:lang w:val="en-US"/>
        </w:rPr>
        <w:t>builds</w:t>
      </w:r>
      <w:r w:rsidRPr="00485507">
        <w:rPr>
          <w:rFonts w:eastAsia="Tahoma" w:cs="Tahoma"/>
          <w:spacing w:val="-13"/>
          <w:kern w:val="0"/>
          <w:lang w:val="en-US"/>
        </w:rPr>
        <w:t xml:space="preserve"> </w:t>
      </w:r>
      <w:r w:rsidRPr="00485507">
        <w:rPr>
          <w:rFonts w:eastAsia="Tahoma" w:cs="Tahoma"/>
          <w:kern w:val="0"/>
          <w:lang w:val="en-US"/>
        </w:rPr>
        <w:t>on</w:t>
      </w:r>
      <w:r w:rsidRPr="00485507">
        <w:rPr>
          <w:rFonts w:eastAsia="Tahoma" w:cs="Tahoma"/>
          <w:spacing w:val="-13"/>
          <w:kern w:val="0"/>
          <w:lang w:val="en-US"/>
        </w:rPr>
        <w:t xml:space="preserve"> </w:t>
      </w:r>
      <w:r w:rsidRPr="00485507">
        <w:rPr>
          <w:rFonts w:eastAsia="Tahoma" w:cs="Tahoma"/>
          <w:kern w:val="0"/>
          <w:lang w:val="en-US"/>
        </w:rPr>
        <w:t>our</w:t>
      </w:r>
      <w:r w:rsidRPr="00485507">
        <w:rPr>
          <w:rFonts w:eastAsia="Tahoma" w:cs="Tahoma"/>
          <w:spacing w:val="-15"/>
          <w:kern w:val="0"/>
          <w:lang w:val="en-US"/>
        </w:rPr>
        <w:t xml:space="preserve"> </w:t>
      </w:r>
      <w:r w:rsidRPr="00485507">
        <w:rPr>
          <w:rFonts w:eastAsia="Tahoma" w:cs="Tahoma"/>
          <w:kern w:val="0"/>
          <w:lang w:val="en-US"/>
        </w:rPr>
        <w:t>partnership</w:t>
      </w:r>
      <w:r w:rsidRPr="00485507">
        <w:rPr>
          <w:rFonts w:eastAsia="Tahoma" w:cs="Tahoma"/>
          <w:spacing w:val="-15"/>
          <w:kern w:val="0"/>
          <w:lang w:val="en-US"/>
        </w:rPr>
        <w:t xml:space="preserve"> </w:t>
      </w:r>
      <w:r w:rsidRPr="00485507">
        <w:rPr>
          <w:rFonts w:eastAsia="Tahoma" w:cs="Tahoma"/>
          <w:kern w:val="0"/>
          <w:lang w:val="en-US"/>
        </w:rPr>
        <w:t>working</w:t>
      </w:r>
      <w:r w:rsidRPr="00485507">
        <w:rPr>
          <w:rFonts w:eastAsia="Tahoma" w:cs="Tahoma"/>
          <w:spacing w:val="-13"/>
          <w:kern w:val="0"/>
          <w:lang w:val="en-US"/>
        </w:rPr>
        <w:t xml:space="preserve"> </w:t>
      </w:r>
      <w:r w:rsidRPr="00485507">
        <w:rPr>
          <w:rFonts w:eastAsia="Tahoma" w:cs="Tahoma"/>
          <w:kern w:val="0"/>
          <w:lang w:val="en-US"/>
        </w:rPr>
        <w:t xml:space="preserve">and </w:t>
      </w:r>
      <w:r w:rsidRPr="00485507">
        <w:rPr>
          <w:rFonts w:eastAsia="Tahoma" w:cs="Tahoma"/>
          <w:spacing w:val="-6"/>
          <w:kern w:val="0"/>
          <w:lang w:val="en-US"/>
        </w:rPr>
        <w:t xml:space="preserve">dynamic relationships, committing resources, energy and passion </w:t>
      </w:r>
      <w:r w:rsidRPr="00485507">
        <w:rPr>
          <w:rFonts w:eastAsia="Tahoma" w:cs="Tahoma"/>
          <w:spacing w:val="-4"/>
          <w:kern w:val="0"/>
          <w:lang w:val="en-US"/>
        </w:rPr>
        <w:t>to</w:t>
      </w:r>
      <w:r w:rsidRPr="00485507">
        <w:rPr>
          <w:rFonts w:eastAsia="Tahoma" w:cs="Tahoma"/>
          <w:spacing w:val="-8"/>
          <w:kern w:val="0"/>
          <w:lang w:val="en-US"/>
        </w:rPr>
        <w:t xml:space="preserve"> </w:t>
      </w:r>
      <w:r w:rsidRPr="00485507">
        <w:rPr>
          <w:rFonts w:eastAsia="Tahoma" w:cs="Tahoma"/>
          <w:spacing w:val="-4"/>
          <w:kern w:val="0"/>
          <w:lang w:val="en-US"/>
        </w:rPr>
        <w:t>integrate</w:t>
      </w:r>
      <w:r w:rsidRPr="00485507">
        <w:rPr>
          <w:rFonts w:eastAsia="Tahoma" w:cs="Tahoma"/>
          <w:spacing w:val="-11"/>
          <w:kern w:val="0"/>
          <w:lang w:val="en-US"/>
        </w:rPr>
        <w:t xml:space="preserve"> </w:t>
      </w:r>
      <w:r w:rsidRPr="00485507">
        <w:rPr>
          <w:rFonts w:eastAsia="Tahoma" w:cs="Tahoma"/>
          <w:spacing w:val="-4"/>
          <w:kern w:val="0"/>
          <w:lang w:val="en-US"/>
        </w:rPr>
        <w:t>working</w:t>
      </w:r>
      <w:r w:rsidRPr="00485507">
        <w:rPr>
          <w:rFonts w:eastAsia="Tahoma" w:cs="Tahoma"/>
          <w:spacing w:val="-8"/>
          <w:kern w:val="0"/>
          <w:lang w:val="en-US"/>
        </w:rPr>
        <w:t xml:space="preserve"> </w:t>
      </w:r>
      <w:r w:rsidRPr="00485507">
        <w:rPr>
          <w:rFonts w:eastAsia="Tahoma" w:cs="Tahoma"/>
          <w:b/>
          <w:bCs/>
          <w:spacing w:val="-4"/>
          <w:kern w:val="0"/>
          <w:lang w:val="en-US"/>
        </w:rPr>
        <w:t xml:space="preserve">by putting people in our communities at the heart of our shared approach </w:t>
      </w:r>
      <w:r w:rsidRPr="00485507">
        <w:rPr>
          <w:rFonts w:eastAsia="Tahoma" w:cs="Tahoma"/>
          <w:spacing w:val="-4"/>
          <w:kern w:val="0"/>
          <w:lang w:val="en-US"/>
        </w:rPr>
        <w:t>to</w:t>
      </w:r>
      <w:r w:rsidRPr="00485507">
        <w:rPr>
          <w:rFonts w:eastAsia="Tahoma" w:cs="Tahoma"/>
          <w:spacing w:val="-8"/>
          <w:kern w:val="0"/>
          <w:lang w:val="en-US"/>
        </w:rPr>
        <w:t xml:space="preserve"> </w:t>
      </w:r>
      <w:r w:rsidRPr="00485507">
        <w:rPr>
          <w:rFonts w:eastAsia="Tahoma" w:cs="Tahoma"/>
          <w:spacing w:val="-4"/>
          <w:kern w:val="0"/>
          <w:lang w:val="en-US"/>
        </w:rPr>
        <w:t>achieve</w:t>
      </w:r>
      <w:r w:rsidRPr="00485507">
        <w:rPr>
          <w:rFonts w:eastAsia="Tahoma" w:cs="Tahoma"/>
          <w:spacing w:val="-8"/>
          <w:kern w:val="0"/>
          <w:lang w:val="en-US"/>
        </w:rPr>
        <w:t xml:space="preserve"> </w:t>
      </w:r>
      <w:r w:rsidRPr="00485507">
        <w:rPr>
          <w:rFonts w:eastAsia="Tahoma" w:cs="Tahoma"/>
          <w:spacing w:val="-4"/>
          <w:kern w:val="0"/>
          <w:lang w:val="en-US"/>
        </w:rPr>
        <w:t>our</w:t>
      </w:r>
      <w:r w:rsidRPr="00485507">
        <w:rPr>
          <w:rFonts w:eastAsia="Tahoma" w:cs="Tahoma"/>
          <w:spacing w:val="-11"/>
          <w:kern w:val="0"/>
          <w:lang w:val="en-US"/>
        </w:rPr>
        <w:t xml:space="preserve"> </w:t>
      </w:r>
      <w:r w:rsidRPr="00485507">
        <w:rPr>
          <w:rFonts w:eastAsia="Tahoma" w:cs="Tahoma"/>
          <w:spacing w:val="-4"/>
          <w:kern w:val="0"/>
          <w:lang w:val="en-US"/>
        </w:rPr>
        <w:t>collective</w:t>
      </w:r>
      <w:r w:rsidRPr="00485507">
        <w:rPr>
          <w:rFonts w:eastAsia="Tahoma" w:cs="Tahoma"/>
          <w:spacing w:val="-8"/>
          <w:kern w:val="0"/>
          <w:lang w:val="en-US"/>
        </w:rPr>
        <w:t xml:space="preserve"> </w:t>
      </w:r>
      <w:r w:rsidRPr="00485507">
        <w:rPr>
          <w:rFonts w:eastAsia="Tahoma" w:cs="Tahoma"/>
          <w:spacing w:val="-4"/>
          <w:kern w:val="0"/>
          <w:lang w:val="en-US"/>
        </w:rPr>
        <w:t>aims</w:t>
      </w:r>
      <w:r w:rsidRPr="00485507">
        <w:rPr>
          <w:rFonts w:eastAsia="Tahoma" w:cs="Tahoma"/>
          <w:spacing w:val="-8"/>
          <w:kern w:val="0"/>
          <w:lang w:val="en-US"/>
        </w:rPr>
        <w:t xml:space="preserve"> </w:t>
      </w:r>
      <w:r w:rsidRPr="00485507">
        <w:rPr>
          <w:rFonts w:eastAsia="Tahoma" w:cs="Tahoma"/>
          <w:spacing w:val="-4"/>
          <w:kern w:val="0"/>
          <w:lang w:val="en-US"/>
        </w:rPr>
        <w:t>and</w:t>
      </w:r>
      <w:r w:rsidRPr="00485507">
        <w:rPr>
          <w:rFonts w:eastAsia="Tahoma" w:cs="Tahoma"/>
          <w:spacing w:val="-8"/>
          <w:kern w:val="0"/>
          <w:lang w:val="en-US"/>
        </w:rPr>
        <w:t xml:space="preserve"> </w:t>
      </w:r>
      <w:r w:rsidRPr="00485507">
        <w:rPr>
          <w:rFonts w:eastAsia="Tahoma" w:cs="Tahoma"/>
          <w:spacing w:val="-4"/>
          <w:kern w:val="0"/>
          <w:lang w:val="en-US"/>
        </w:rPr>
        <w:t xml:space="preserve">objectives </w:t>
      </w:r>
      <w:r w:rsidRPr="00485507">
        <w:rPr>
          <w:rFonts w:eastAsia="Tahoma" w:cs="Tahoma"/>
          <w:spacing w:val="-2"/>
          <w:kern w:val="0"/>
          <w:lang w:val="en-US"/>
        </w:rPr>
        <w:t>as</w:t>
      </w:r>
      <w:r w:rsidRPr="00485507">
        <w:rPr>
          <w:rFonts w:eastAsia="Tahoma" w:cs="Tahoma"/>
          <w:spacing w:val="-7"/>
          <w:kern w:val="0"/>
          <w:lang w:val="en-US"/>
        </w:rPr>
        <w:t xml:space="preserve"> </w:t>
      </w:r>
      <w:r w:rsidRPr="00485507">
        <w:rPr>
          <w:rFonts w:eastAsia="Tahoma" w:cs="Tahoma"/>
          <w:spacing w:val="-2"/>
          <w:kern w:val="0"/>
          <w:lang w:val="en-US"/>
        </w:rPr>
        <w:t>equitable partners.</w:t>
      </w:r>
      <w:r w:rsidRPr="00485507">
        <w:rPr>
          <w:rFonts w:eastAsia="Tahoma" w:cs="Tahoma"/>
          <w:spacing w:val="-12"/>
          <w:kern w:val="0"/>
          <w:lang w:val="en-US"/>
        </w:rPr>
        <w:t xml:space="preserve"> </w:t>
      </w:r>
    </w:p>
    <w:p w14:paraId="0F521D71" w14:textId="77777777" w:rsidR="009143C6" w:rsidRPr="00485507" w:rsidRDefault="009143C6" w:rsidP="009143C6">
      <w:pPr>
        <w:widowControl w:val="0"/>
        <w:shd w:val="clear" w:color="auto" w:fill="FFFFFF" w:themeFill="background1"/>
        <w:autoSpaceDE w:val="0"/>
        <w:autoSpaceDN w:val="0"/>
        <w:spacing w:after="0" w:line="237" w:lineRule="auto"/>
        <w:ind w:right="103"/>
        <w:rPr>
          <w:rFonts w:eastAsia="Tahoma" w:cs="Tahoma"/>
          <w:spacing w:val="-12"/>
          <w:kern w:val="0"/>
          <w:lang w:val="en-US"/>
        </w:rPr>
      </w:pPr>
    </w:p>
    <w:p w14:paraId="06827550" w14:textId="3138E5AC" w:rsidR="009143C6" w:rsidRDefault="009143C6" w:rsidP="009143C6">
      <w:pPr>
        <w:widowControl w:val="0"/>
        <w:shd w:val="clear" w:color="auto" w:fill="FFFFFF" w:themeFill="background1"/>
        <w:autoSpaceDE w:val="0"/>
        <w:autoSpaceDN w:val="0"/>
        <w:spacing w:after="0" w:line="237" w:lineRule="auto"/>
        <w:ind w:right="103"/>
        <w:rPr>
          <w:rFonts w:eastAsia="Tahoma" w:cs="Tahoma"/>
          <w:kern w:val="0"/>
          <w:lang w:val="en-US"/>
        </w:rPr>
      </w:pPr>
      <w:r w:rsidRPr="00485507">
        <w:rPr>
          <w:rFonts w:eastAsia="Tahoma" w:cs="Tahoma"/>
          <w:kern w:val="0"/>
          <w:lang w:val="en-US"/>
        </w:rPr>
        <w:t xml:space="preserve">This MOU includes the guiding principles and culture required to </w:t>
      </w:r>
      <w:proofErr w:type="spellStart"/>
      <w:r w:rsidRPr="00485507">
        <w:rPr>
          <w:rFonts w:eastAsia="Tahoma" w:cs="Tahoma"/>
          <w:kern w:val="0"/>
          <w:lang w:val="en-US"/>
        </w:rPr>
        <w:t>recognise</w:t>
      </w:r>
      <w:proofErr w:type="spellEnd"/>
      <w:r w:rsidRPr="00485507">
        <w:rPr>
          <w:rFonts w:eastAsia="Tahoma" w:cs="Tahoma"/>
          <w:kern w:val="0"/>
          <w:lang w:val="en-US"/>
        </w:rPr>
        <w:t xml:space="preserve"> and integrate the VCSE as a system partner, noting the respective roles and boundaries of our sectors and how this connects to local structures and arrangements.</w:t>
      </w:r>
    </w:p>
    <w:p w14:paraId="7D7CF681" w14:textId="77777777" w:rsidR="001648D6" w:rsidRPr="009143C6" w:rsidRDefault="001648D6" w:rsidP="009143C6">
      <w:pPr>
        <w:widowControl w:val="0"/>
        <w:shd w:val="clear" w:color="auto" w:fill="FFFFFF" w:themeFill="background1"/>
        <w:autoSpaceDE w:val="0"/>
        <w:autoSpaceDN w:val="0"/>
        <w:spacing w:after="0" w:line="237" w:lineRule="auto"/>
        <w:ind w:right="103"/>
        <w:rPr>
          <w:rFonts w:eastAsia="Tahoma" w:cs="Tahoma"/>
          <w:kern w:val="0"/>
          <w:lang w:val="en-US"/>
        </w:rPr>
      </w:pPr>
    </w:p>
    <w:p w14:paraId="14A910DE" w14:textId="77777777" w:rsidR="001937DA" w:rsidRPr="00240F21" w:rsidRDefault="001937DA" w:rsidP="001937DA">
      <w:pPr>
        <w:shd w:val="clear" w:color="auto" w:fill="FFFFFF" w:themeFill="background1"/>
        <w:rPr>
          <w:b/>
          <w:bCs/>
          <w:color w:val="156082" w:themeColor="accent1"/>
        </w:rPr>
      </w:pPr>
      <w:r w:rsidRPr="00240F21">
        <w:rPr>
          <w:b/>
          <w:bCs/>
          <w:color w:val="156082" w:themeColor="accent1"/>
        </w:rPr>
        <w:t xml:space="preserve">Scope </w:t>
      </w:r>
    </w:p>
    <w:p w14:paraId="34F8C86D" w14:textId="77777777" w:rsidR="001937DA" w:rsidRDefault="001937DA" w:rsidP="001937DA">
      <w:pPr>
        <w:shd w:val="clear" w:color="auto" w:fill="FFFFFF" w:themeFill="background1"/>
      </w:pPr>
      <w:r>
        <w:t>The parties to this Memorandum of Understanding are:</w:t>
      </w:r>
    </w:p>
    <w:p w14:paraId="472DC4C8" w14:textId="77777777" w:rsidR="001937DA" w:rsidRDefault="001937DA" w:rsidP="001937DA">
      <w:pPr>
        <w:pStyle w:val="ListParagraph"/>
        <w:numPr>
          <w:ilvl w:val="0"/>
          <w:numId w:val="1"/>
        </w:numPr>
        <w:shd w:val="clear" w:color="auto" w:fill="FFFFFF" w:themeFill="background1"/>
      </w:pPr>
      <w:r w:rsidRPr="00A2175C">
        <w:t xml:space="preserve">The partners of the Sussex Health and Care Integrated </w:t>
      </w:r>
      <w:r>
        <w:t xml:space="preserve">Care Board </w:t>
      </w:r>
    </w:p>
    <w:p w14:paraId="41E2F590" w14:textId="77777777" w:rsidR="001937DA" w:rsidRDefault="001937DA" w:rsidP="001937DA">
      <w:pPr>
        <w:pStyle w:val="ListParagraph"/>
        <w:numPr>
          <w:ilvl w:val="0"/>
          <w:numId w:val="1"/>
        </w:numPr>
        <w:shd w:val="clear" w:color="auto" w:fill="FFFFFF" w:themeFill="background1"/>
      </w:pPr>
      <w:r>
        <w:t xml:space="preserve">The Sussex voluntary, community and social enterprise sector Leaders Alliance </w:t>
      </w:r>
    </w:p>
    <w:p w14:paraId="3AF36509" w14:textId="77777777" w:rsidR="001937DA" w:rsidRDefault="001937DA" w:rsidP="001937DA">
      <w:pPr>
        <w:shd w:val="clear" w:color="auto" w:fill="FFFFFF" w:themeFill="background1"/>
      </w:pPr>
      <w:r>
        <w:t xml:space="preserve">This is a live document and its spirit and intention </w:t>
      </w:r>
      <w:proofErr w:type="gramStart"/>
      <w:r>
        <w:t>recognises</w:t>
      </w:r>
      <w:proofErr w:type="gramEnd"/>
      <w:r>
        <w:t xml:space="preserve"> the multi -layers of the integrated system and is intended to sit alongside and complement existing agreements. Equally its scope can evolve and extend to include other organisations over time as appropriate. </w:t>
      </w:r>
    </w:p>
    <w:p w14:paraId="7D37AF34" w14:textId="19507569" w:rsidR="00CD401B" w:rsidRPr="00240F21" w:rsidRDefault="002A19F0" w:rsidP="007265A2">
      <w:pPr>
        <w:rPr>
          <w:b/>
          <w:bCs/>
          <w:color w:val="156082" w:themeColor="accent1"/>
        </w:rPr>
      </w:pPr>
      <w:r w:rsidRPr="00240F21">
        <w:rPr>
          <w:b/>
          <w:bCs/>
          <w:color w:val="156082" w:themeColor="accent1"/>
        </w:rPr>
        <w:t>Context</w:t>
      </w:r>
    </w:p>
    <w:p w14:paraId="600A1B28" w14:textId="2423671E" w:rsidR="00F44C73" w:rsidRDefault="00F44C73" w:rsidP="007265A2">
      <w:pPr>
        <w:rPr>
          <w:b/>
          <w:bCs/>
        </w:rPr>
      </w:pPr>
      <w:r>
        <w:t xml:space="preserve">This memorandum </w:t>
      </w:r>
      <w:r w:rsidR="007D1412">
        <w:t xml:space="preserve">of understanding </w:t>
      </w:r>
      <w:r>
        <w:t xml:space="preserve">should be read alongside </w:t>
      </w:r>
      <w:r w:rsidR="007265A2" w:rsidRPr="007265A2">
        <w:rPr>
          <w:b/>
          <w:bCs/>
        </w:rPr>
        <w:t>‘Delivering Improving Lives together - a Commissioning Framework</w:t>
      </w:r>
      <w:proofErr w:type="gramStart"/>
      <w:r w:rsidR="007265A2" w:rsidRPr="007265A2">
        <w:rPr>
          <w:b/>
          <w:bCs/>
        </w:rPr>
        <w:t xml:space="preserve">’ </w:t>
      </w:r>
      <w:r w:rsidR="00741B3F">
        <w:rPr>
          <w:b/>
          <w:bCs/>
        </w:rPr>
        <w:t>.</w:t>
      </w:r>
      <w:proofErr w:type="gramEnd"/>
    </w:p>
    <w:p w14:paraId="3E27ADCE" w14:textId="29EAC474" w:rsidR="007265A2" w:rsidRPr="007265A2" w:rsidRDefault="00F44C73" w:rsidP="007265A2">
      <w:r w:rsidRPr="00014068">
        <w:t xml:space="preserve">The </w:t>
      </w:r>
      <w:r w:rsidR="00014068" w:rsidRPr="00014068">
        <w:t xml:space="preserve">commissioning framework </w:t>
      </w:r>
      <w:r w:rsidR="007265A2" w:rsidRPr="007265A2">
        <w:t>outlines what the VCSE Sector and Health and Care Partners in Sussex have committed to achieving together, and why and how.</w:t>
      </w:r>
    </w:p>
    <w:p w14:paraId="13439AF8" w14:textId="77EE3B31" w:rsidR="007265A2" w:rsidRDefault="007265A2" w:rsidP="007265A2">
      <w:r w:rsidRPr="007265A2">
        <w:t>Th</w:t>
      </w:r>
      <w:r w:rsidR="00014068">
        <w:t>is</w:t>
      </w:r>
      <w:r w:rsidRPr="007265A2">
        <w:t xml:space="preserve"> Memorandum of Understanding set</w:t>
      </w:r>
      <w:r w:rsidR="00014068">
        <w:t>s</w:t>
      </w:r>
      <w:r w:rsidRPr="007265A2">
        <w:t xml:space="preserve"> out the agreed set of responsibilities for all parties in order that we deliver on these commitments.</w:t>
      </w:r>
    </w:p>
    <w:p w14:paraId="00F954AB" w14:textId="2BB1DAE2" w:rsidR="003F03B1" w:rsidRPr="00240F21" w:rsidRDefault="003F03B1" w:rsidP="007265A2">
      <w:pPr>
        <w:rPr>
          <w:b/>
          <w:bCs/>
          <w:color w:val="156082" w:themeColor="accent1"/>
        </w:rPr>
      </w:pPr>
      <w:r w:rsidRPr="00240F21">
        <w:rPr>
          <w:b/>
          <w:bCs/>
          <w:color w:val="156082" w:themeColor="accent1"/>
        </w:rPr>
        <w:t>Our values</w:t>
      </w:r>
    </w:p>
    <w:p w14:paraId="0417344E" w14:textId="31613429" w:rsidR="001937DA" w:rsidRPr="001E6717" w:rsidRDefault="001937DA" w:rsidP="001937DA">
      <w:r w:rsidRPr="007265A2">
        <w:t xml:space="preserve">‘Delivering Improving Lives together - a Commissioning Framework’ </w:t>
      </w:r>
      <w:r>
        <w:t>sets out the agre</w:t>
      </w:r>
      <w:r w:rsidR="003F49D7">
        <w:t>ed, shared values of the VCSE and Health and Care Sector in Sussex. They can be summarised as follows:</w:t>
      </w:r>
    </w:p>
    <w:p w14:paraId="4B046A26" w14:textId="77777777" w:rsidR="000D6F70" w:rsidRDefault="000D6F70" w:rsidP="000B7966"/>
    <w:p w14:paraId="2614FE0A" w14:textId="08387998" w:rsidR="000D6F70" w:rsidRDefault="000D6F70" w:rsidP="000D6F70">
      <w:pPr>
        <w:jc w:val="center"/>
      </w:pPr>
      <w:r>
        <w:rPr>
          <w:noProof/>
        </w:rPr>
        <w:lastRenderedPageBreak/>
        <w:drawing>
          <wp:inline distT="0" distB="0" distL="0" distR="0" wp14:anchorId="3D80B0A3" wp14:editId="5856E43C">
            <wp:extent cx="3876675" cy="1981880"/>
            <wp:effectExtent l="0" t="0" r="0" b="0"/>
            <wp:docPr id="1668847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95514" cy="1991511"/>
                    </a:xfrm>
                    <a:prstGeom prst="rect">
                      <a:avLst/>
                    </a:prstGeom>
                    <a:noFill/>
                  </pic:spPr>
                </pic:pic>
              </a:graphicData>
            </a:graphic>
          </wp:inline>
        </w:drawing>
      </w:r>
    </w:p>
    <w:p w14:paraId="73D56CF1" w14:textId="77777777" w:rsidR="000D6F70" w:rsidRDefault="000D6F70" w:rsidP="000B7966"/>
    <w:p w14:paraId="298B3B06" w14:textId="58567E33" w:rsidR="003F03B1" w:rsidRPr="00240F21" w:rsidRDefault="003F03B1" w:rsidP="003F03B1">
      <w:pPr>
        <w:rPr>
          <w:b/>
          <w:bCs/>
          <w:color w:val="156082" w:themeColor="accent1"/>
        </w:rPr>
      </w:pPr>
      <w:r w:rsidRPr="00240F21">
        <w:rPr>
          <w:b/>
          <w:bCs/>
          <w:color w:val="156082" w:themeColor="accent1"/>
        </w:rPr>
        <w:t>Our principles</w:t>
      </w:r>
    </w:p>
    <w:p w14:paraId="66455ED3" w14:textId="74852CAC" w:rsidR="008C3F5A" w:rsidRPr="001E6717" w:rsidRDefault="001E6717" w:rsidP="000B7966">
      <w:r w:rsidRPr="007265A2">
        <w:t xml:space="preserve">‘Delivering Improving Lives together - a Commissioning Framework’ </w:t>
      </w:r>
      <w:r w:rsidR="006358C2">
        <w:t>is based around 5 agreed principles.</w:t>
      </w:r>
      <w:r w:rsidR="008C3F5A">
        <w:t xml:space="preserve"> These can be summarised as follows.</w:t>
      </w:r>
    </w:p>
    <w:p w14:paraId="7DAB6139" w14:textId="02D8DC93" w:rsidR="0078669B" w:rsidRPr="000B7966" w:rsidRDefault="0078669B" w:rsidP="000B7966">
      <w:r>
        <w:t xml:space="preserve">Health and Care Partners and the VCSE Sector </w:t>
      </w:r>
      <w:r w:rsidR="00007181">
        <w:t xml:space="preserve">in Sussex </w:t>
      </w:r>
      <w:r>
        <w:t>will:</w:t>
      </w:r>
    </w:p>
    <w:p w14:paraId="48CC19EF" w14:textId="24C1F57F" w:rsidR="000B7966" w:rsidRPr="00A2175C" w:rsidRDefault="00EB0D4B" w:rsidP="00B6459E">
      <w:pPr>
        <w:rPr>
          <w:b/>
          <w:bCs/>
          <w:sz w:val="48"/>
          <w:szCs w:val="48"/>
        </w:rPr>
      </w:pPr>
      <w:r w:rsidRPr="00EB0D4B">
        <w:rPr>
          <w:b/>
          <w:bCs/>
          <w:noProof/>
          <w:sz w:val="48"/>
          <w:szCs w:val="48"/>
        </w:rPr>
        <w:drawing>
          <wp:inline distT="0" distB="0" distL="0" distR="0" wp14:anchorId="3FF3C66E" wp14:editId="2B8A5419">
            <wp:extent cx="5731510" cy="795655"/>
            <wp:effectExtent l="0" t="0" r="2540" b="4445"/>
            <wp:docPr id="15" name="Picture 14" descr="A screen shot of a computer screen&#10;&#10;Description automatically generated">
              <a:extLst xmlns:a="http://schemas.openxmlformats.org/drawingml/2006/main">
                <a:ext uri="{FF2B5EF4-FFF2-40B4-BE49-F238E27FC236}">
                  <a16:creationId xmlns:a16="http://schemas.microsoft.com/office/drawing/2014/main" id="{38A81E44-ABE7-0484-2282-66614A715B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screen shot of a computer screen&#10;&#10;Description automatically generated">
                      <a:extLst>
                        <a:ext uri="{FF2B5EF4-FFF2-40B4-BE49-F238E27FC236}">
                          <a16:creationId xmlns:a16="http://schemas.microsoft.com/office/drawing/2014/main" id="{38A81E44-ABE7-0484-2282-66614A715BFE}"/>
                        </a:ext>
                      </a:extLst>
                    </pic:cNvPr>
                    <pic:cNvPicPr>
                      <a:picLocks noChangeAspect="1"/>
                    </pic:cNvPicPr>
                  </pic:nvPicPr>
                  <pic:blipFill>
                    <a:blip r:embed="rId13"/>
                    <a:stretch>
                      <a:fillRect/>
                    </a:stretch>
                  </pic:blipFill>
                  <pic:spPr>
                    <a:xfrm>
                      <a:off x="0" y="0"/>
                      <a:ext cx="5731510" cy="795655"/>
                    </a:xfrm>
                    <a:prstGeom prst="rect">
                      <a:avLst/>
                    </a:prstGeom>
                  </pic:spPr>
                </pic:pic>
              </a:graphicData>
            </a:graphic>
          </wp:inline>
        </w:drawing>
      </w:r>
    </w:p>
    <w:p w14:paraId="2DA63882" w14:textId="33DE3312" w:rsidR="00EA185E" w:rsidRPr="00240F21" w:rsidRDefault="00276021" w:rsidP="00EA185E">
      <w:pPr>
        <w:rPr>
          <w:color w:val="156082" w:themeColor="accent1"/>
        </w:rPr>
      </w:pPr>
      <w:r w:rsidRPr="00240F21">
        <w:rPr>
          <w:b/>
          <w:bCs/>
          <w:color w:val="156082" w:themeColor="accent1"/>
        </w:rPr>
        <w:t xml:space="preserve">Principle </w:t>
      </w:r>
      <w:r w:rsidR="00EA185E" w:rsidRPr="00240F21">
        <w:rPr>
          <w:b/>
          <w:bCs/>
          <w:color w:val="156082" w:themeColor="accent1"/>
        </w:rPr>
        <w:t>1. Working together in new ways</w:t>
      </w:r>
    </w:p>
    <w:p w14:paraId="1D93C92A" w14:textId="77777777" w:rsidR="00EA185E" w:rsidRPr="00240F21" w:rsidRDefault="00EA185E" w:rsidP="00EA185E">
      <w:pPr>
        <w:rPr>
          <w:color w:val="156082" w:themeColor="accent1"/>
        </w:rPr>
      </w:pPr>
      <w:r w:rsidRPr="00240F21">
        <w:rPr>
          <w:b/>
          <w:bCs/>
          <w:color w:val="156082" w:themeColor="accent1"/>
          <w:lang w:val="en-US"/>
        </w:rPr>
        <w:t>This Means:</w:t>
      </w:r>
    </w:p>
    <w:p w14:paraId="49990B00" w14:textId="77777777" w:rsidR="00EA185E" w:rsidRPr="00EA185E" w:rsidRDefault="00EA185E" w:rsidP="00EA185E">
      <w:r w:rsidRPr="00EA185E">
        <w:rPr>
          <w:lang w:val="en-US"/>
        </w:rPr>
        <w:t xml:space="preserve">Leaders from the </w:t>
      </w:r>
      <w:r w:rsidRPr="00EA185E">
        <w:rPr>
          <w:b/>
          <w:bCs/>
          <w:lang w:val="en-US"/>
        </w:rPr>
        <w:t xml:space="preserve">VCSE </w:t>
      </w:r>
      <w:r w:rsidRPr="00EA185E">
        <w:rPr>
          <w:lang w:val="en-US"/>
        </w:rPr>
        <w:t xml:space="preserve">and </w:t>
      </w:r>
      <w:r w:rsidRPr="00EA185E">
        <w:rPr>
          <w:b/>
          <w:bCs/>
          <w:lang w:val="en-US"/>
        </w:rPr>
        <w:t>Health and Care</w:t>
      </w:r>
      <w:r w:rsidRPr="00EA185E">
        <w:rPr>
          <w:lang w:val="en-US"/>
        </w:rPr>
        <w:t xml:space="preserve"> Sectors working together to make the best use of resources </w:t>
      </w:r>
      <w:proofErr w:type="gramStart"/>
      <w:r w:rsidRPr="00EA185E">
        <w:rPr>
          <w:lang w:val="en-US"/>
        </w:rPr>
        <w:t>in order to</w:t>
      </w:r>
      <w:proofErr w:type="gramEnd"/>
      <w:r w:rsidRPr="00EA185E">
        <w:rPr>
          <w:lang w:val="en-US"/>
        </w:rPr>
        <w:t xml:space="preserve"> improve outcomes for the population of Sussex</w:t>
      </w:r>
    </w:p>
    <w:p w14:paraId="6F7A2767" w14:textId="439A66C2" w:rsidR="007C6098" w:rsidRPr="00240F21" w:rsidRDefault="007C6098" w:rsidP="007C6098">
      <w:pPr>
        <w:rPr>
          <w:color w:val="156082" w:themeColor="accent1"/>
        </w:rPr>
      </w:pPr>
      <w:r w:rsidRPr="00240F21">
        <w:rPr>
          <w:b/>
          <w:bCs/>
          <w:color w:val="156082" w:themeColor="accent1"/>
          <w:lang w:val="en-US"/>
        </w:rPr>
        <w:t>Joint Responsibilities</w:t>
      </w:r>
    </w:p>
    <w:p w14:paraId="3C46874A" w14:textId="77777777" w:rsidR="007C6098" w:rsidRPr="007C6098" w:rsidRDefault="007C6098" w:rsidP="007C6098">
      <w:pPr>
        <w:numPr>
          <w:ilvl w:val="0"/>
          <w:numId w:val="6"/>
        </w:numPr>
      </w:pPr>
      <w:r w:rsidRPr="007C6098">
        <w:t xml:space="preserve">Our system leaders will create and maintain a commitment to working differently together, ensuring the spirit and culture set out in this memorandum of understanding is embedded across our sectors regularly reviewing our progress and the maturity of our working relationship. </w:t>
      </w:r>
    </w:p>
    <w:p w14:paraId="78C0F8DF" w14:textId="77777777" w:rsidR="007C6098" w:rsidRPr="00240F21" w:rsidRDefault="007C6098" w:rsidP="007C6098">
      <w:pPr>
        <w:rPr>
          <w:color w:val="156082" w:themeColor="accent1"/>
        </w:rPr>
      </w:pPr>
      <w:r w:rsidRPr="00240F21">
        <w:rPr>
          <w:b/>
          <w:bCs/>
          <w:color w:val="156082" w:themeColor="accent1"/>
          <w:lang w:val="en-US"/>
        </w:rPr>
        <w:t>Responsibilities of Health and Care Partners:</w:t>
      </w:r>
    </w:p>
    <w:p w14:paraId="1E187ECC" w14:textId="77777777" w:rsidR="007C6098" w:rsidRPr="007C6098" w:rsidRDefault="007C6098" w:rsidP="007C6098">
      <w:pPr>
        <w:numPr>
          <w:ilvl w:val="0"/>
          <w:numId w:val="7"/>
        </w:numPr>
      </w:pPr>
      <w:r w:rsidRPr="007C6098">
        <w:t>We will recognise where resources and capacity constraint may impact our VCSE partners and seek to understand and enable collaboration in ways which is sensitive to those constraints.</w:t>
      </w:r>
    </w:p>
    <w:p w14:paraId="2CC50E49" w14:textId="3629A53F" w:rsidR="007C6098" w:rsidRPr="00240F21" w:rsidRDefault="007C6098" w:rsidP="007C6098">
      <w:pPr>
        <w:rPr>
          <w:color w:val="156082" w:themeColor="accent1"/>
        </w:rPr>
      </w:pPr>
      <w:r w:rsidRPr="00240F21">
        <w:rPr>
          <w:b/>
          <w:bCs/>
          <w:color w:val="156082" w:themeColor="accent1"/>
          <w:lang w:val="en-US"/>
        </w:rPr>
        <w:t xml:space="preserve">Responsibilities of the Sussex VCSE </w:t>
      </w:r>
      <w:r w:rsidR="004805A3">
        <w:rPr>
          <w:b/>
          <w:bCs/>
          <w:color w:val="156082" w:themeColor="accent1"/>
          <w:lang w:val="en-US"/>
        </w:rPr>
        <w:t xml:space="preserve">Leaders’ </w:t>
      </w:r>
      <w:r w:rsidRPr="00240F21">
        <w:rPr>
          <w:b/>
          <w:bCs/>
          <w:color w:val="156082" w:themeColor="accent1"/>
          <w:lang w:val="en-US"/>
        </w:rPr>
        <w:t>Alliance:</w:t>
      </w:r>
    </w:p>
    <w:p w14:paraId="1EC1C683" w14:textId="77777777" w:rsidR="007C6098" w:rsidRPr="007C6098" w:rsidRDefault="007C6098" w:rsidP="007C6098">
      <w:pPr>
        <w:numPr>
          <w:ilvl w:val="0"/>
          <w:numId w:val="8"/>
        </w:numPr>
      </w:pPr>
      <w:r w:rsidRPr="007C6098">
        <w:rPr>
          <w:lang w:val="en-US"/>
        </w:rPr>
        <w:t>We</w:t>
      </w:r>
      <w:r w:rsidRPr="007C6098">
        <w:rPr>
          <w:b/>
          <w:bCs/>
          <w:lang w:val="en-US"/>
        </w:rPr>
        <w:t xml:space="preserve"> </w:t>
      </w:r>
      <w:r w:rsidRPr="007C6098">
        <w:t>will prioritise areas of our strategic engagement with the ICS based on VCSE capacity, and mutual agreement.</w:t>
      </w:r>
    </w:p>
    <w:p w14:paraId="56BDB6FF" w14:textId="77777777" w:rsidR="007C6098" w:rsidRDefault="007C6098" w:rsidP="007C6098">
      <w:pPr>
        <w:numPr>
          <w:ilvl w:val="0"/>
          <w:numId w:val="8"/>
        </w:numPr>
      </w:pPr>
      <w:r w:rsidRPr="007C6098">
        <w:t xml:space="preserve">We will work and collaborate within the VCSE sector at all levels of the system to build on existing VCSE structures, creating open and collaborative communication pathways and structures to ensure the development of the VCSE role as a strategic partner within the new health and care structures. </w:t>
      </w:r>
    </w:p>
    <w:p w14:paraId="3E03A9FD" w14:textId="77777777" w:rsidR="00240F21" w:rsidRDefault="00240F21" w:rsidP="007C6098">
      <w:pPr>
        <w:rPr>
          <w:b/>
          <w:bCs/>
        </w:rPr>
      </w:pPr>
    </w:p>
    <w:p w14:paraId="00DAE34E" w14:textId="77777777" w:rsidR="00240F21" w:rsidRDefault="00240F21" w:rsidP="007C6098">
      <w:pPr>
        <w:rPr>
          <w:b/>
          <w:bCs/>
        </w:rPr>
      </w:pPr>
    </w:p>
    <w:p w14:paraId="3563A145" w14:textId="77777777" w:rsidR="00240F21" w:rsidRDefault="00240F21" w:rsidP="007C6098">
      <w:pPr>
        <w:rPr>
          <w:b/>
          <w:bCs/>
        </w:rPr>
      </w:pPr>
    </w:p>
    <w:p w14:paraId="2A8232A9" w14:textId="684EE2E7" w:rsidR="007C6098" w:rsidRPr="00240F21" w:rsidRDefault="00276021" w:rsidP="007C6098">
      <w:pPr>
        <w:rPr>
          <w:b/>
          <w:bCs/>
          <w:color w:val="156082" w:themeColor="accent1"/>
        </w:rPr>
      </w:pPr>
      <w:r w:rsidRPr="00240F21">
        <w:rPr>
          <w:b/>
          <w:bCs/>
          <w:color w:val="156082" w:themeColor="accent1"/>
        </w:rPr>
        <w:lastRenderedPageBreak/>
        <w:t xml:space="preserve">Principle </w:t>
      </w:r>
      <w:r w:rsidR="007C6098" w:rsidRPr="00240F21">
        <w:rPr>
          <w:b/>
          <w:bCs/>
          <w:color w:val="156082" w:themeColor="accent1"/>
        </w:rPr>
        <w:t>2. Transparent and collaborative commissioning</w:t>
      </w:r>
    </w:p>
    <w:p w14:paraId="05F0F869" w14:textId="77777777" w:rsidR="007C6098" w:rsidRPr="00240F21" w:rsidRDefault="007C6098" w:rsidP="007C6098">
      <w:pPr>
        <w:rPr>
          <w:color w:val="156082" w:themeColor="accent1"/>
        </w:rPr>
      </w:pPr>
      <w:r w:rsidRPr="00240F21">
        <w:rPr>
          <w:b/>
          <w:bCs/>
          <w:color w:val="156082" w:themeColor="accent1"/>
          <w:lang w:val="en-US"/>
        </w:rPr>
        <w:t>This means:</w:t>
      </w:r>
    </w:p>
    <w:p w14:paraId="08768A9F" w14:textId="77777777" w:rsidR="007C6098" w:rsidRPr="007C6098" w:rsidRDefault="007C6098" w:rsidP="007C6098">
      <w:r w:rsidRPr="007C6098">
        <w:rPr>
          <w:lang w:val="en-US"/>
        </w:rPr>
        <w:t xml:space="preserve">Taking </w:t>
      </w:r>
      <w:r w:rsidRPr="007C6098">
        <w:rPr>
          <w:b/>
          <w:bCs/>
          <w:lang w:val="en-US"/>
        </w:rPr>
        <w:t xml:space="preserve">shared responsibility </w:t>
      </w:r>
      <w:r w:rsidRPr="007C6098">
        <w:rPr>
          <w:lang w:val="en-US"/>
        </w:rPr>
        <w:t>for ensuring that the limited resources we have deliver the best outcomes for the population of Sussex.</w:t>
      </w:r>
    </w:p>
    <w:p w14:paraId="46B0AB43" w14:textId="77777777" w:rsidR="007C6098" w:rsidRPr="00240F21" w:rsidRDefault="007C6098" w:rsidP="007C6098">
      <w:pPr>
        <w:rPr>
          <w:color w:val="156082" w:themeColor="accent1"/>
        </w:rPr>
      </w:pPr>
      <w:r w:rsidRPr="00240F21">
        <w:rPr>
          <w:b/>
          <w:bCs/>
          <w:color w:val="156082" w:themeColor="accent1"/>
          <w:lang w:val="en-US"/>
        </w:rPr>
        <w:t>Responsibilities of Health and Care Partners:</w:t>
      </w:r>
    </w:p>
    <w:p w14:paraId="02A6F758" w14:textId="77777777" w:rsidR="007C6098" w:rsidRPr="007C6098" w:rsidRDefault="007C6098" w:rsidP="007C6098">
      <w:pPr>
        <w:numPr>
          <w:ilvl w:val="0"/>
          <w:numId w:val="9"/>
        </w:numPr>
      </w:pPr>
      <w:r w:rsidRPr="007C6098">
        <w:t xml:space="preserve">We will ensure that VCSE is appropriately represented within key decision-making boards and groups at all levels of the system and is a key partner in developing the new health and care structures. </w:t>
      </w:r>
    </w:p>
    <w:p w14:paraId="5A6BA1D1" w14:textId="33E2F96A" w:rsidR="007C6098" w:rsidRPr="007C6098" w:rsidRDefault="007C6098" w:rsidP="007C6098">
      <w:pPr>
        <w:numPr>
          <w:ilvl w:val="0"/>
          <w:numId w:val="9"/>
        </w:numPr>
      </w:pPr>
      <w:r w:rsidRPr="007C6098">
        <w:t>We will work together with the VCSE</w:t>
      </w:r>
      <w:r w:rsidR="00294C47">
        <w:t xml:space="preserve"> and with existing place-based alliances</w:t>
      </w:r>
      <w:r w:rsidRPr="007C6098">
        <w:t xml:space="preserve"> to understand how we can better share insight, intelligence and data across our sectors throughout strategic commissioning</w:t>
      </w:r>
      <w:r w:rsidR="00597762">
        <w:t xml:space="preserve"> and </w:t>
      </w:r>
      <w:r w:rsidR="00302D29">
        <w:t xml:space="preserve">decommissioning </w:t>
      </w:r>
      <w:r w:rsidR="00302D29" w:rsidRPr="007C6098">
        <w:t>planning</w:t>
      </w:r>
      <w:r w:rsidRPr="007C6098">
        <w:t xml:space="preserve"> and service delivery and appropriate, with agreements that are meaningful to both sectors. </w:t>
      </w:r>
    </w:p>
    <w:p w14:paraId="6E2BA744" w14:textId="410CCDAF" w:rsidR="007C6098" w:rsidRPr="00240F21" w:rsidRDefault="007C6098" w:rsidP="007C6098">
      <w:pPr>
        <w:rPr>
          <w:color w:val="156082" w:themeColor="accent1"/>
        </w:rPr>
      </w:pPr>
      <w:r w:rsidRPr="00240F21">
        <w:rPr>
          <w:b/>
          <w:bCs/>
          <w:color w:val="156082" w:themeColor="accent1"/>
          <w:lang w:val="en-US"/>
        </w:rPr>
        <w:t xml:space="preserve">Responsibilities of the Sussex VCSE </w:t>
      </w:r>
      <w:r w:rsidR="002039CF">
        <w:rPr>
          <w:b/>
          <w:bCs/>
          <w:color w:val="156082" w:themeColor="accent1"/>
          <w:lang w:val="en-US"/>
        </w:rPr>
        <w:t xml:space="preserve">Leaders’ </w:t>
      </w:r>
      <w:r w:rsidRPr="00240F21">
        <w:rPr>
          <w:b/>
          <w:bCs/>
          <w:color w:val="156082" w:themeColor="accent1"/>
          <w:lang w:val="en-US"/>
        </w:rPr>
        <w:t>Alliance:</w:t>
      </w:r>
    </w:p>
    <w:p w14:paraId="1BBCD278" w14:textId="77777777" w:rsidR="007C6098" w:rsidRPr="007C6098" w:rsidRDefault="007C6098" w:rsidP="007C6098">
      <w:pPr>
        <w:numPr>
          <w:ilvl w:val="0"/>
          <w:numId w:val="10"/>
        </w:numPr>
      </w:pPr>
      <w:r w:rsidRPr="007C6098">
        <w:t xml:space="preserve">We will work with integrated care partners to form joint approaches to attract external funding into Sussex. </w:t>
      </w:r>
    </w:p>
    <w:p w14:paraId="35E2F553" w14:textId="77777777" w:rsidR="007C6098" w:rsidRPr="007C6098" w:rsidRDefault="007C6098" w:rsidP="007C6098">
      <w:pPr>
        <w:numPr>
          <w:ilvl w:val="0"/>
          <w:numId w:val="10"/>
        </w:numPr>
      </w:pPr>
      <w:r w:rsidRPr="007C6098">
        <w:t>We will participate in service design, strategic planning and prioritisation including undertaking commissioned work to support the ICS to involve local communities and communities of interest in the planning and design of services.</w:t>
      </w:r>
    </w:p>
    <w:p w14:paraId="2EA28505" w14:textId="0C46AB7D" w:rsidR="004169A8" w:rsidRPr="00240F21" w:rsidRDefault="0036732D" w:rsidP="004169A8">
      <w:pPr>
        <w:rPr>
          <w:b/>
          <w:bCs/>
          <w:color w:val="156082" w:themeColor="accent1"/>
        </w:rPr>
      </w:pPr>
      <w:r w:rsidRPr="00240F21">
        <w:rPr>
          <w:b/>
          <w:bCs/>
          <w:color w:val="156082" w:themeColor="accent1"/>
        </w:rPr>
        <w:t xml:space="preserve">Principle </w:t>
      </w:r>
      <w:r w:rsidR="004169A8" w:rsidRPr="00240F21">
        <w:rPr>
          <w:b/>
          <w:bCs/>
          <w:color w:val="156082" w:themeColor="accent1"/>
        </w:rPr>
        <w:t>3. Utilising shared learning</w:t>
      </w:r>
    </w:p>
    <w:p w14:paraId="10459CF6" w14:textId="77777777" w:rsidR="004169A8" w:rsidRPr="00240F21" w:rsidRDefault="004169A8" w:rsidP="004169A8">
      <w:pPr>
        <w:rPr>
          <w:color w:val="156082" w:themeColor="accent1"/>
        </w:rPr>
      </w:pPr>
      <w:r w:rsidRPr="00240F21">
        <w:rPr>
          <w:b/>
          <w:bCs/>
          <w:color w:val="156082" w:themeColor="accent1"/>
          <w:lang w:val="en-US"/>
        </w:rPr>
        <w:t>This means:</w:t>
      </w:r>
    </w:p>
    <w:p w14:paraId="59A335B9" w14:textId="65160968" w:rsidR="004169A8" w:rsidRPr="004169A8" w:rsidRDefault="004169A8" w:rsidP="004169A8">
      <w:r w:rsidRPr="004169A8">
        <w:rPr>
          <w:lang w:val="en-US"/>
        </w:rPr>
        <w:t xml:space="preserve">Drawing on </w:t>
      </w:r>
      <w:r w:rsidRPr="004169A8">
        <w:rPr>
          <w:b/>
          <w:bCs/>
          <w:lang w:val="en-US"/>
        </w:rPr>
        <w:t>experience and expertise</w:t>
      </w:r>
      <w:r w:rsidRPr="004169A8">
        <w:rPr>
          <w:lang w:val="en-US"/>
        </w:rPr>
        <w:t xml:space="preserve"> from across the VSCE and Health and Care Sectors </w:t>
      </w:r>
      <w:proofErr w:type="gramStart"/>
      <w:r w:rsidRPr="004169A8">
        <w:rPr>
          <w:lang w:val="en-US"/>
        </w:rPr>
        <w:t>in order to</w:t>
      </w:r>
      <w:proofErr w:type="gramEnd"/>
      <w:r w:rsidRPr="004169A8">
        <w:rPr>
          <w:lang w:val="en-US"/>
        </w:rPr>
        <w:t xml:space="preserve"> help ensure that </w:t>
      </w:r>
      <w:r w:rsidR="00202878">
        <w:rPr>
          <w:lang w:val="en-US"/>
        </w:rPr>
        <w:t xml:space="preserve">value is added, </w:t>
      </w:r>
      <w:r w:rsidRPr="004169A8">
        <w:rPr>
          <w:lang w:val="en-US"/>
        </w:rPr>
        <w:t xml:space="preserve">improvements are sustainable, changes are locally </w:t>
      </w:r>
      <w:proofErr w:type="gramStart"/>
      <w:r w:rsidRPr="004169A8">
        <w:rPr>
          <w:lang w:val="en-US"/>
        </w:rPr>
        <w:t>led</w:t>
      </w:r>
      <w:proofErr w:type="gramEnd"/>
      <w:r w:rsidRPr="004169A8">
        <w:rPr>
          <w:lang w:val="en-US"/>
        </w:rPr>
        <w:t>, and that learning can be transferred.</w:t>
      </w:r>
    </w:p>
    <w:p w14:paraId="6550E86D" w14:textId="77777777" w:rsidR="004169A8" w:rsidRPr="00240F21" w:rsidRDefault="004169A8" w:rsidP="004169A8">
      <w:pPr>
        <w:rPr>
          <w:color w:val="156082" w:themeColor="accent1"/>
        </w:rPr>
      </w:pPr>
      <w:r w:rsidRPr="00240F21">
        <w:rPr>
          <w:b/>
          <w:bCs/>
          <w:color w:val="156082" w:themeColor="accent1"/>
          <w:lang w:val="en-US"/>
        </w:rPr>
        <w:t>Joint Responsibilities</w:t>
      </w:r>
    </w:p>
    <w:p w14:paraId="6BF17EDA" w14:textId="79F8E98B" w:rsidR="004169A8" w:rsidRPr="004169A8" w:rsidRDefault="004169A8" w:rsidP="004169A8">
      <w:pPr>
        <w:numPr>
          <w:ilvl w:val="0"/>
          <w:numId w:val="11"/>
        </w:numPr>
      </w:pPr>
      <w:r w:rsidRPr="004169A8">
        <w:t>We will develop a shared learning culture, investing time in learning about each other's sectors, developing mutual understanding and identifying opportunities to work together</w:t>
      </w:r>
      <w:r w:rsidR="00DB38D3">
        <w:t xml:space="preserve"> to add value</w:t>
      </w:r>
      <w:r w:rsidRPr="004169A8">
        <w:t xml:space="preserve">. </w:t>
      </w:r>
    </w:p>
    <w:p w14:paraId="55021BA5" w14:textId="5DCCCA4C" w:rsidR="004169A8" w:rsidRPr="00240F21" w:rsidRDefault="00D620AF" w:rsidP="004169A8">
      <w:pPr>
        <w:rPr>
          <w:b/>
          <w:bCs/>
          <w:color w:val="156082" w:themeColor="accent1"/>
        </w:rPr>
      </w:pPr>
      <w:r w:rsidRPr="00240F21">
        <w:rPr>
          <w:b/>
          <w:bCs/>
          <w:color w:val="156082" w:themeColor="accent1"/>
        </w:rPr>
        <w:t xml:space="preserve">Principle </w:t>
      </w:r>
      <w:r w:rsidR="004169A8" w:rsidRPr="00240F21">
        <w:rPr>
          <w:b/>
          <w:bCs/>
          <w:color w:val="156082" w:themeColor="accent1"/>
        </w:rPr>
        <w:t>4. Understanding Social Value</w:t>
      </w:r>
    </w:p>
    <w:p w14:paraId="4AADC9ED" w14:textId="77777777" w:rsidR="00DF3212" w:rsidRPr="00240F21" w:rsidRDefault="00DF3212" w:rsidP="00DF3212">
      <w:pPr>
        <w:rPr>
          <w:color w:val="156082" w:themeColor="accent1"/>
        </w:rPr>
      </w:pPr>
      <w:r w:rsidRPr="00240F21">
        <w:rPr>
          <w:b/>
          <w:bCs/>
          <w:color w:val="156082" w:themeColor="accent1"/>
          <w:lang w:val="en-US"/>
        </w:rPr>
        <w:t>This means:</w:t>
      </w:r>
    </w:p>
    <w:p w14:paraId="0828615E" w14:textId="77777777" w:rsidR="00DF3212" w:rsidRPr="00DF3212" w:rsidRDefault="00DF3212" w:rsidP="00DF3212">
      <w:r w:rsidRPr="00DF3212">
        <w:rPr>
          <w:lang w:val="en-US"/>
        </w:rPr>
        <w:t xml:space="preserve">When deciding whether to fund </w:t>
      </w:r>
      <w:proofErr w:type="spellStart"/>
      <w:r w:rsidRPr="00DF3212">
        <w:rPr>
          <w:lang w:val="en-US"/>
        </w:rPr>
        <w:t>organisation</w:t>
      </w:r>
      <w:proofErr w:type="spellEnd"/>
      <w:r w:rsidRPr="00DF3212">
        <w:rPr>
          <w:lang w:val="en-US"/>
        </w:rPr>
        <w:t xml:space="preserve"> or partnership, we agree on how we assess and understand the </w:t>
      </w:r>
      <w:r w:rsidRPr="00DF3212">
        <w:rPr>
          <w:b/>
          <w:bCs/>
          <w:lang w:val="en-US"/>
        </w:rPr>
        <w:t>wider social, economic and environmental benefits</w:t>
      </w:r>
      <w:r w:rsidRPr="00DF3212">
        <w:rPr>
          <w:lang w:val="en-US"/>
        </w:rPr>
        <w:t xml:space="preserve"> they can bring.  </w:t>
      </w:r>
    </w:p>
    <w:p w14:paraId="102C0594" w14:textId="77777777" w:rsidR="00DF3212" w:rsidRPr="00240F21" w:rsidRDefault="00DF3212" w:rsidP="00DF3212">
      <w:pPr>
        <w:rPr>
          <w:color w:val="156082" w:themeColor="accent1"/>
        </w:rPr>
      </w:pPr>
      <w:r w:rsidRPr="00240F21">
        <w:rPr>
          <w:b/>
          <w:bCs/>
          <w:color w:val="156082" w:themeColor="accent1"/>
          <w:lang w:val="en-US"/>
        </w:rPr>
        <w:t>Joint Responsibilities</w:t>
      </w:r>
    </w:p>
    <w:p w14:paraId="03DEBB9D" w14:textId="77777777" w:rsidR="00DF3212" w:rsidRPr="00DF3212" w:rsidRDefault="00DF3212" w:rsidP="00DF3212">
      <w:pPr>
        <w:numPr>
          <w:ilvl w:val="0"/>
          <w:numId w:val="12"/>
        </w:numPr>
      </w:pPr>
      <w:r w:rsidRPr="00DF3212">
        <w:t>We will work together to support leadership and workforce development across our sectors to develop the VCSE role and their opportunities to deliver services, opening new markets and opportunities for VCSE, removing unnecessary barriers to VCSE participation in service delivery.</w:t>
      </w:r>
    </w:p>
    <w:p w14:paraId="52B91662" w14:textId="36D56135" w:rsidR="00DF3212" w:rsidRPr="00240F21" w:rsidRDefault="0003541B" w:rsidP="00DF3212">
      <w:pPr>
        <w:rPr>
          <w:color w:val="156082" w:themeColor="accent1"/>
        </w:rPr>
      </w:pPr>
      <w:r w:rsidRPr="00240F21">
        <w:rPr>
          <w:b/>
          <w:bCs/>
          <w:color w:val="156082" w:themeColor="accent1"/>
        </w:rPr>
        <w:t xml:space="preserve">Principle </w:t>
      </w:r>
      <w:r w:rsidR="00DF3212" w:rsidRPr="00240F21">
        <w:rPr>
          <w:b/>
          <w:bCs/>
          <w:color w:val="156082" w:themeColor="accent1"/>
        </w:rPr>
        <w:t>5. Reducing and eliminating Health Inequalities</w:t>
      </w:r>
    </w:p>
    <w:p w14:paraId="7D3514D0" w14:textId="77777777" w:rsidR="005E1EC7" w:rsidRPr="00240F21" w:rsidRDefault="005E1EC7" w:rsidP="005E1EC7">
      <w:pPr>
        <w:rPr>
          <w:color w:val="156082" w:themeColor="accent1"/>
        </w:rPr>
      </w:pPr>
      <w:r w:rsidRPr="00240F21">
        <w:rPr>
          <w:b/>
          <w:bCs/>
          <w:color w:val="156082" w:themeColor="accent1"/>
          <w:lang w:val="en-US"/>
        </w:rPr>
        <w:t>This means:</w:t>
      </w:r>
    </w:p>
    <w:p w14:paraId="786C5B15" w14:textId="77777777" w:rsidR="005E1EC7" w:rsidRPr="005E1EC7" w:rsidRDefault="005E1EC7" w:rsidP="005E1EC7">
      <w:r w:rsidRPr="005E1EC7">
        <w:rPr>
          <w:lang w:val="en-US"/>
        </w:rPr>
        <w:t xml:space="preserve">Tackling the </w:t>
      </w:r>
      <w:r w:rsidRPr="005E1EC7">
        <w:rPr>
          <w:b/>
          <w:bCs/>
          <w:lang w:val="en-US"/>
        </w:rPr>
        <w:t>avoidable, unfair and systematic differences in health</w:t>
      </w:r>
      <w:r w:rsidRPr="005E1EC7">
        <w:rPr>
          <w:lang w:val="en-US"/>
        </w:rPr>
        <w:t xml:space="preserve"> that exist between different groups of people in Sussex.</w:t>
      </w:r>
    </w:p>
    <w:p w14:paraId="6FEF27A4" w14:textId="77777777" w:rsidR="005E1EC7" w:rsidRPr="002D5F21" w:rsidRDefault="005E1EC7" w:rsidP="005E1EC7">
      <w:pPr>
        <w:rPr>
          <w:color w:val="156082" w:themeColor="accent1"/>
        </w:rPr>
      </w:pPr>
      <w:r w:rsidRPr="002D5F21">
        <w:rPr>
          <w:b/>
          <w:bCs/>
          <w:color w:val="156082" w:themeColor="accent1"/>
          <w:lang w:val="en-US"/>
        </w:rPr>
        <w:t>Joint Responsibilities</w:t>
      </w:r>
    </w:p>
    <w:p w14:paraId="44D0B7E3" w14:textId="77777777" w:rsidR="005E1EC7" w:rsidRPr="005E1EC7" w:rsidRDefault="005E1EC7" w:rsidP="005E1EC7">
      <w:pPr>
        <w:numPr>
          <w:ilvl w:val="0"/>
          <w:numId w:val="13"/>
        </w:numPr>
      </w:pPr>
      <w:r w:rsidRPr="005E1EC7">
        <w:lastRenderedPageBreak/>
        <w:t xml:space="preserve">We commit to fostering a culture of inclusion and diversity as a golden thread that is embedded in all approaches to our joint working.  </w:t>
      </w:r>
    </w:p>
    <w:p w14:paraId="7D041DF3" w14:textId="791E6E0C" w:rsidR="004169A8" w:rsidRPr="004169A8" w:rsidRDefault="005E1EC7" w:rsidP="004169A8">
      <w:pPr>
        <w:numPr>
          <w:ilvl w:val="0"/>
          <w:numId w:val="13"/>
        </w:numPr>
      </w:pPr>
      <w:r w:rsidRPr="005E1EC7">
        <w:t xml:space="preserve">We will develop engagement structures and spaces that encourage collaboration, and trust, enabling open and constructive discussions to support joint planning and decision making, giving voice to the VCSE on issues that matter to them and the communities they work with.  </w:t>
      </w:r>
    </w:p>
    <w:p w14:paraId="79987016" w14:textId="773546C7" w:rsidR="00A247A6" w:rsidRPr="000B7966" w:rsidRDefault="00A247A6" w:rsidP="00277C39">
      <w:pPr>
        <w:shd w:val="clear" w:color="auto" w:fill="FFFFFF" w:themeFill="background1"/>
      </w:pPr>
      <w:r w:rsidRPr="000B7966">
        <w:t xml:space="preserve">This agreement takes effect on </w:t>
      </w:r>
      <w:r w:rsidR="00277C39" w:rsidRPr="005746F6">
        <w:rPr>
          <w:b/>
          <w:bCs/>
        </w:rPr>
        <w:t>1</w:t>
      </w:r>
      <w:r w:rsidR="00277C39" w:rsidRPr="005746F6">
        <w:rPr>
          <w:b/>
          <w:bCs/>
          <w:vertAlign w:val="superscript"/>
        </w:rPr>
        <w:t>st</w:t>
      </w:r>
      <w:r w:rsidR="00277C39" w:rsidRPr="005746F6">
        <w:rPr>
          <w:b/>
          <w:bCs/>
        </w:rPr>
        <w:t xml:space="preserve"> November 2024</w:t>
      </w:r>
      <w:r w:rsidRPr="000B7966">
        <w:t xml:space="preserve"> and shall be reviewed within </w:t>
      </w:r>
      <w:r>
        <w:t>6</w:t>
      </w:r>
      <w:r w:rsidRPr="000B7966">
        <w:t xml:space="preserve"> months</w:t>
      </w:r>
      <w:r w:rsidRPr="000B7966">
        <w:rPr>
          <w:strike/>
        </w:rPr>
        <w:t xml:space="preserve"> </w:t>
      </w:r>
      <w:r w:rsidRPr="000B7966">
        <w:t>by the parties.</w:t>
      </w:r>
    </w:p>
    <w:p w14:paraId="6810FA05" w14:textId="77777777" w:rsidR="00A247A6" w:rsidRDefault="00A247A6" w:rsidP="00277C39">
      <w:pPr>
        <w:shd w:val="clear" w:color="auto" w:fill="FFFFFF" w:themeFill="background1"/>
      </w:pPr>
      <w:r w:rsidRPr="000B7966">
        <w:t>Signatures</w:t>
      </w:r>
    </w:p>
    <w:p w14:paraId="6E547FBC" w14:textId="77777777" w:rsidR="00A247A6" w:rsidRDefault="00A247A6" w:rsidP="00277C39">
      <w:pPr>
        <w:shd w:val="clear" w:color="auto" w:fill="FFFFFF" w:themeFill="background1"/>
      </w:pPr>
    </w:p>
    <w:p w14:paraId="3AB53B0B" w14:textId="521CE770" w:rsidR="00A247A6" w:rsidRPr="000B7966" w:rsidRDefault="00A247A6" w:rsidP="00277C39">
      <w:pPr>
        <w:shd w:val="clear" w:color="auto" w:fill="FFFFFF" w:themeFill="background1"/>
        <w:spacing w:after="0"/>
      </w:pPr>
      <w:r>
        <w:t xml:space="preserve">Dr Subo </w:t>
      </w:r>
      <w:proofErr w:type="spellStart"/>
      <w:r>
        <w:t>Shanmuganathan</w:t>
      </w:r>
      <w:proofErr w:type="spellEnd"/>
      <w:r w:rsidR="002A4D35">
        <w:tab/>
      </w:r>
      <w:r w:rsidR="002A4D35">
        <w:tab/>
      </w:r>
      <w:r w:rsidR="002A4D35">
        <w:tab/>
        <w:t xml:space="preserve">Lola </w:t>
      </w:r>
      <w:proofErr w:type="spellStart"/>
      <w:r w:rsidR="002A4D35">
        <w:t>Banjoko</w:t>
      </w:r>
      <w:proofErr w:type="spellEnd"/>
    </w:p>
    <w:p w14:paraId="08E4229E" w14:textId="4CD31198" w:rsidR="002A4D35" w:rsidRDefault="00A247A6" w:rsidP="002A4D35">
      <w:pPr>
        <w:shd w:val="clear" w:color="auto" w:fill="FFFFFF" w:themeFill="background1"/>
        <w:spacing w:after="0"/>
        <w:rPr>
          <w:b/>
          <w:bCs/>
        </w:rPr>
      </w:pPr>
      <w:r w:rsidRPr="000B7966">
        <w:rPr>
          <w:b/>
          <w:bCs/>
        </w:rPr>
        <w:t>SVLA Chair</w:t>
      </w:r>
      <w:r w:rsidR="002A4D35">
        <w:rPr>
          <w:b/>
          <w:bCs/>
        </w:rPr>
        <w:tab/>
      </w:r>
      <w:r w:rsidR="002A4D35">
        <w:rPr>
          <w:b/>
          <w:bCs/>
        </w:rPr>
        <w:tab/>
      </w:r>
      <w:r w:rsidR="002A4D35">
        <w:rPr>
          <w:b/>
          <w:bCs/>
        </w:rPr>
        <w:tab/>
      </w:r>
      <w:r w:rsidR="002A4D35">
        <w:rPr>
          <w:b/>
          <w:bCs/>
        </w:rPr>
        <w:tab/>
      </w:r>
      <w:r w:rsidR="002A4D35">
        <w:rPr>
          <w:b/>
          <w:bCs/>
        </w:rPr>
        <w:tab/>
      </w:r>
      <w:r w:rsidR="002A4D35" w:rsidRPr="002A4D35">
        <w:rPr>
          <w:b/>
          <w:bCs/>
        </w:rPr>
        <w:t xml:space="preserve">Deputy Chief Integration &amp; Primary Care Officer and Director </w:t>
      </w:r>
    </w:p>
    <w:p w14:paraId="55A6F6A0" w14:textId="3310ABE4" w:rsidR="00A247A6" w:rsidRDefault="002A4D35" w:rsidP="002A4D35">
      <w:pPr>
        <w:shd w:val="clear" w:color="auto" w:fill="FFFFFF" w:themeFill="background1"/>
        <w:spacing w:after="0"/>
        <w:ind w:left="3600" w:firstLine="720"/>
        <w:rPr>
          <w:b/>
          <w:bCs/>
        </w:rPr>
      </w:pPr>
      <w:r w:rsidRPr="002A4D35">
        <w:rPr>
          <w:b/>
          <w:bCs/>
        </w:rPr>
        <w:t>of Joint Commissioning, NHS Susse</w:t>
      </w:r>
      <w:r>
        <w:rPr>
          <w:b/>
          <w:bCs/>
        </w:rPr>
        <w:t>x</w:t>
      </w:r>
    </w:p>
    <w:p w14:paraId="048B1D7E" w14:textId="77777777" w:rsidR="004169A8" w:rsidRPr="004169A8" w:rsidRDefault="004169A8" w:rsidP="004169A8"/>
    <w:p w14:paraId="06ED5E05" w14:textId="77777777" w:rsidR="007C6098" w:rsidRPr="007C6098" w:rsidRDefault="007C6098" w:rsidP="007C6098"/>
    <w:p w14:paraId="38EAEBFA" w14:textId="77777777" w:rsidR="00274725" w:rsidRDefault="00274725" w:rsidP="00B6459E"/>
    <w:sectPr w:rsidR="00274725" w:rsidSect="00240F21">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FF2DE" w14:textId="77777777" w:rsidR="002D19F4" w:rsidRDefault="002D19F4" w:rsidP="001753A6">
      <w:pPr>
        <w:spacing w:after="0" w:line="240" w:lineRule="auto"/>
      </w:pPr>
      <w:r>
        <w:separator/>
      </w:r>
    </w:p>
  </w:endnote>
  <w:endnote w:type="continuationSeparator" w:id="0">
    <w:p w14:paraId="7000B47E" w14:textId="77777777" w:rsidR="002D19F4" w:rsidRDefault="002D19F4" w:rsidP="00175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469E4" w14:textId="77777777" w:rsidR="002D19F4" w:rsidRDefault="002D19F4" w:rsidP="001753A6">
      <w:pPr>
        <w:spacing w:after="0" w:line="240" w:lineRule="auto"/>
      </w:pPr>
      <w:r>
        <w:separator/>
      </w:r>
    </w:p>
  </w:footnote>
  <w:footnote w:type="continuationSeparator" w:id="0">
    <w:p w14:paraId="4D7C4E92" w14:textId="77777777" w:rsidR="002D19F4" w:rsidRDefault="002D19F4" w:rsidP="00175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5818951"/>
      <w:docPartObj>
        <w:docPartGallery w:val="Page Numbers (Top of Page)"/>
        <w:docPartUnique/>
      </w:docPartObj>
    </w:sdtPr>
    <w:sdtEndPr>
      <w:rPr>
        <w:noProof/>
      </w:rPr>
    </w:sdtEndPr>
    <w:sdtContent>
      <w:p w14:paraId="5600E562" w14:textId="1960E2E0" w:rsidR="00CE6505" w:rsidRDefault="00CE650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C22C7B" w14:textId="6F1B5ABD" w:rsidR="001753A6" w:rsidRPr="001F57F5" w:rsidRDefault="001753A6" w:rsidP="00CE6505">
    <w:pP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D504C"/>
    <w:multiLevelType w:val="hybridMultilevel"/>
    <w:tmpl w:val="7E4488D4"/>
    <w:lvl w:ilvl="0" w:tplc="8CAE7FC2">
      <w:start w:val="1"/>
      <w:numFmt w:val="bullet"/>
      <w:lvlText w:val="•"/>
      <w:lvlJc w:val="left"/>
      <w:pPr>
        <w:tabs>
          <w:tab w:val="num" w:pos="720"/>
        </w:tabs>
        <w:ind w:left="720" w:hanging="360"/>
      </w:pPr>
      <w:rPr>
        <w:rFonts w:ascii="Arial" w:hAnsi="Arial" w:hint="default"/>
      </w:rPr>
    </w:lvl>
    <w:lvl w:ilvl="1" w:tplc="B13E1658" w:tentative="1">
      <w:start w:val="1"/>
      <w:numFmt w:val="bullet"/>
      <w:lvlText w:val="•"/>
      <w:lvlJc w:val="left"/>
      <w:pPr>
        <w:tabs>
          <w:tab w:val="num" w:pos="1440"/>
        </w:tabs>
        <w:ind w:left="1440" w:hanging="360"/>
      </w:pPr>
      <w:rPr>
        <w:rFonts w:ascii="Arial" w:hAnsi="Arial" w:hint="default"/>
      </w:rPr>
    </w:lvl>
    <w:lvl w:ilvl="2" w:tplc="96108724" w:tentative="1">
      <w:start w:val="1"/>
      <w:numFmt w:val="bullet"/>
      <w:lvlText w:val="•"/>
      <w:lvlJc w:val="left"/>
      <w:pPr>
        <w:tabs>
          <w:tab w:val="num" w:pos="2160"/>
        </w:tabs>
        <w:ind w:left="2160" w:hanging="360"/>
      </w:pPr>
      <w:rPr>
        <w:rFonts w:ascii="Arial" w:hAnsi="Arial" w:hint="default"/>
      </w:rPr>
    </w:lvl>
    <w:lvl w:ilvl="3" w:tplc="D704671E" w:tentative="1">
      <w:start w:val="1"/>
      <w:numFmt w:val="bullet"/>
      <w:lvlText w:val="•"/>
      <w:lvlJc w:val="left"/>
      <w:pPr>
        <w:tabs>
          <w:tab w:val="num" w:pos="2880"/>
        </w:tabs>
        <w:ind w:left="2880" w:hanging="360"/>
      </w:pPr>
      <w:rPr>
        <w:rFonts w:ascii="Arial" w:hAnsi="Arial" w:hint="default"/>
      </w:rPr>
    </w:lvl>
    <w:lvl w:ilvl="4" w:tplc="45843566" w:tentative="1">
      <w:start w:val="1"/>
      <w:numFmt w:val="bullet"/>
      <w:lvlText w:val="•"/>
      <w:lvlJc w:val="left"/>
      <w:pPr>
        <w:tabs>
          <w:tab w:val="num" w:pos="3600"/>
        </w:tabs>
        <w:ind w:left="3600" w:hanging="360"/>
      </w:pPr>
      <w:rPr>
        <w:rFonts w:ascii="Arial" w:hAnsi="Arial" w:hint="default"/>
      </w:rPr>
    </w:lvl>
    <w:lvl w:ilvl="5" w:tplc="0E7637AC" w:tentative="1">
      <w:start w:val="1"/>
      <w:numFmt w:val="bullet"/>
      <w:lvlText w:val="•"/>
      <w:lvlJc w:val="left"/>
      <w:pPr>
        <w:tabs>
          <w:tab w:val="num" w:pos="4320"/>
        </w:tabs>
        <w:ind w:left="4320" w:hanging="360"/>
      </w:pPr>
      <w:rPr>
        <w:rFonts w:ascii="Arial" w:hAnsi="Arial" w:hint="default"/>
      </w:rPr>
    </w:lvl>
    <w:lvl w:ilvl="6" w:tplc="38800CB0" w:tentative="1">
      <w:start w:val="1"/>
      <w:numFmt w:val="bullet"/>
      <w:lvlText w:val="•"/>
      <w:lvlJc w:val="left"/>
      <w:pPr>
        <w:tabs>
          <w:tab w:val="num" w:pos="5040"/>
        </w:tabs>
        <w:ind w:left="5040" w:hanging="360"/>
      </w:pPr>
      <w:rPr>
        <w:rFonts w:ascii="Arial" w:hAnsi="Arial" w:hint="default"/>
      </w:rPr>
    </w:lvl>
    <w:lvl w:ilvl="7" w:tplc="19A4EBA4" w:tentative="1">
      <w:start w:val="1"/>
      <w:numFmt w:val="bullet"/>
      <w:lvlText w:val="•"/>
      <w:lvlJc w:val="left"/>
      <w:pPr>
        <w:tabs>
          <w:tab w:val="num" w:pos="5760"/>
        </w:tabs>
        <w:ind w:left="5760" w:hanging="360"/>
      </w:pPr>
      <w:rPr>
        <w:rFonts w:ascii="Arial" w:hAnsi="Arial" w:hint="default"/>
      </w:rPr>
    </w:lvl>
    <w:lvl w:ilvl="8" w:tplc="7578F2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3F54DC"/>
    <w:multiLevelType w:val="hybridMultilevel"/>
    <w:tmpl w:val="76E0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43294"/>
    <w:multiLevelType w:val="hybridMultilevel"/>
    <w:tmpl w:val="2B24892E"/>
    <w:lvl w:ilvl="0" w:tplc="553664FA">
      <w:start w:val="1"/>
      <w:numFmt w:val="bullet"/>
      <w:lvlText w:val="•"/>
      <w:lvlJc w:val="left"/>
      <w:pPr>
        <w:tabs>
          <w:tab w:val="num" w:pos="720"/>
        </w:tabs>
        <w:ind w:left="720" w:hanging="360"/>
      </w:pPr>
      <w:rPr>
        <w:rFonts w:ascii="Arial" w:hAnsi="Arial" w:hint="default"/>
      </w:rPr>
    </w:lvl>
    <w:lvl w:ilvl="1" w:tplc="262E0E30" w:tentative="1">
      <w:start w:val="1"/>
      <w:numFmt w:val="bullet"/>
      <w:lvlText w:val="•"/>
      <w:lvlJc w:val="left"/>
      <w:pPr>
        <w:tabs>
          <w:tab w:val="num" w:pos="1440"/>
        </w:tabs>
        <w:ind w:left="1440" w:hanging="360"/>
      </w:pPr>
      <w:rPr>
        <w:rFonts w:ascii="Arial" w:hAnsi="Arial" w:hint="default"/>
      </w:rPr>
    </w:lvl>
    <w:lvl w:ilvl="2" w:tplc="C0B0C48E" w:tentative="1">
      <w:start w:val="1"/>
      <w:numFmt w:val="bullet"/>
      <w:lvlText w:val="•"/>
      <w:lvlJc w:val="left"/>
      <w:pPr>
        <w:tabs>
          <w:tab w:val="num" w:pos="2160"/>
        </w:tabs>
        <w:ind w:left="2160" w:hanging="360"/>
      </w:pPr>
      <w:rPr>
        <w:rFonts w:ascii="Arial" w:hAnsi="Arial" w:hint="default"/>
      </w:rPr>
    </w:lvl>
    <w:lvl w:ilvl="3" w:tplc="171AA88A" w:tentative="1">
      <w:start w:val="1"/>
      <w:numFmt w:val="bullet"/>
      <w:lvlText w:val="•"/>
      <w:lvlJc w:val="left"/>
      <w:pPr>
        <w:tabs>
          <w:tab w:val="num" w:pos="2880"/>
        </w:tabs>
        <w:ind w:left="2880" w:hanging="360"/>
      </w:pPr>
      <w:rPr>
        <w:rFonts w:ascii="Arial" w:hAnsi="Arial" w:hint="default"/>
      </w:rPr>
    </w:lvl>
    <w:lvl w:ilvl="4" w:tplc="49ACC416" w:tentative="1">
      <w:start w:val="1"/>
      <w:numFmt w:val="bullet"/>
      <w:lvlText w:val="•"/>
      <w:lvlJc w:val="left"/>
      <w:pPr>
        <w:tabs>
          <w:tab w:val="num" w:pos="3600"/>
        </w:tabs>
        <w:ind w:left="3600" w:hanging="360"/>
      </w:pPr>
      <w:rPr>
        <w:rFonts w:ascii="Arial" w:hAnsi="Arial" w:hint="default"/>
      </w:rPr>
    </w:lvl>
    <w:lvl w:ilvl="5" w:tplc="F65E09C0" w:tentative="1">
      <w:start w:val="1"/>
      <w:numFmt w:val="bullet"/>
      <w:lvlText w:val="•"/>
      <w:lvlJc w:val="left"/>
      <w:pPr>
        <w:tabs>
          <w:tab w:val="num" w:pos="4320"/>
        </w:tabs>
        <w:ind w:left="4320" w:hanging="360"/>
      </w:pPr>
      <w:rPr>
        <w:rFonts w:ascii="Arial" w:hAnsi="Arial" w:hint="default"/>
      </w:rPr>
    </w:lvl>
    <w:lvl w:ilvl="6" w:tplc="46B023E2" w:tentative="1">
      <w:start w:val="1"/>
      <w:numFmt w:val="bullet"/>
      <w:lvlText w:val="•"/>
      <w:lvlJc w:val="left"/>
      <w:pPr>
        <w:tabs>
          <w:tab w:val="num" w:pos="5040"/>
        </w:tabs>
        <w:ind w:left="5040" w:hanging="360"/>
      </w:pPr>
      <w:rPr>
        <w:rFonts w:ascii="Arial" w:hAnsi="Arial" w:hint="default"/>
      </w:rPr>
    </w:lvl>
    <w:lvl w:ilvl="7" w:tplc="F78AF25A" w:tentative="1">
      <w:start w:val="1"/>
      <w:numFmt w:val="bullet"/>
      <w:lvlText w:val="•"/>
      <w:lvlJc w:val="left"/>
      <w:pPr>
        <w:tabs>
          <w:tab w:val="num" w:pos="5760"/>
        </w:tabs>
        <w:ind w:left="5760" w:hanging="360"/>
      </w:pPr>
      <w:rPr>
        <w:rFonts w:ascii="Arial" w:hAnsi="Arial" w:hint="default"/>
      </w:rPr>
    </w:lvl>
    <w:lvl w:ilvl="8" w:tplc="0D8ACA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A754B0"/>
    <w:multiLevelType w:val="hybridMultilevel"/>
    <w:tmpl w:val="3B6CFD5A"/>
    <w:lvl w:ilvl="0" w:tplc="0DDE7C58">
      <w:start w:val="1"/>
      <w:numFmt w:val="bullet"/>
      <w:lvlText w:val="•"/>
      <w:lvlJc w:val="left"/>
      <w:pPr>
        <w:tabs>
          <w:tab w:val="num" w:pos="720"/>
        </w:tabs>
        <w:ind w:left="720" w:hanging="360"/>
      </w:pPr>
      <w:rPr>
        <w:rFonts w:ascii="Arial" w:hAnsi="Arial" w:hint="default"/>
      </w:rPr>
    </w:lvl>
    <w:lvl w:ilvl="1" w:tplc="CFD83EDA" w:tentative="1">
      <w:start w:val="1"/>
      <w:numFmt w:val="bullet"/>
      <w:lvlText w:val="•"/>
      <w:lvlJc w:val="left"/>
      <w:pPr>
        <w:tabs>
          <w:tab w:val="num" w:pos="1440"/>
        </w:tabs>
        <w:ind w:left="1440" w:hanging="360"/>
      </w:pPr>
      <w:rPr>
        <w:rFonts w:ascii="Arial" w:hAnsi="Arial" w:hint="default"/>
      </w:rPr>
    </w:lvl>
    <w:lvl w:ilvl="2" w:tplc="887ED5C2" w:tentative="1">
      <w:start w:val="1"/>
      <w:numFmt w:val="bullet"/>
      <w:lvlText w:val="•"/>
      <w:lvlJc w:val="left"/>
      <w:pPr>
        <w:tabs>
          <w:tab w:val="num" w:pos="2160"/>
        </w:tabs>
        <w:ind w:left="2160" w:hanging="360"/>
      </w:pPr>
      <w:rPr>
        <w:rFonts w:ascii="Arial" w:hAnsi="Arial" w:hint="default"/>
      </w:rPr>
    </w:lvl>
    <w:lvl w:ilvl="3" w:tplc="0D700480" w:tentative="1">
      <w:start w:val="1"/>
      <w:numFmt w:val="bullet"/>
      <w:lvlText w:val="•"/>
      <w:lvlJc w:val="left"/>
      <w:pPr>
        <w:tabs>
          <w:tab w:val="num" w:pos="2880"/>
        </w:tabs>
        <w:ind w:left="2880" w:hanging="360"/>
      </w:pPr>
      <w:rPr>
        <w:rFonts w:ascii="Arial" w:hAnsi="Arial" w:hint="default"/>
      </w:rPr>
    </w:lvl>
    <w:lvl w:ilvl="4" w:tplc="F2BA70FC" w:tentative="1">
      <w:start w:val="1"/>
      <w:numFmt w:val="bullet"/>
      <w:lvlText w:val="•"/>
      <w:lvlJc w:val="left"/>
      <w:pPr>
        <w:tabs>
          <w:tab w:val="num" w:pos="3600"/>
        </w:tabs>
        <w:ind w:left="3600" w:hanging="360"/>
      </w:pPr>
      <w:rPr>
        <w:rFonts w:ascii="Arial" w:hAnsi="Arial" w:hint="default"/>
      </w:rPr>
    </w:lvl>
    <w:lvl w:ilvl="5" w:tplc="F3545D32" w:tentative="1">
      <w:start w:val="1"/>
      <w:numFmt w:val="bullet"/>
      <w:lvlText w:val="•"/>
      <w:lvlJc w:val="left"/>
      <w:pPr>
        <w:tabs>
          <w:tab w:val="num" w:pos="4320"/>
        </w:tabs>
        <w:ind w:left="4320" w:hanging="360"/>
      </w:pPr>
      <w:rPr>
        <w:rFonts w:ascii="Arial" w:hAnsi="Arial" w:hint="default"/>
      </w:rPr>
    </w:lvl>
    <w:lvl w:ilvl="6" w:tplc="D1540076" w:tentative="1">
      <w:start w:val="1"/>
      <w:numFmt w:val="bullet"/>
      <w:lvlText w:val="•"/>
      <w:lvlJc w:val="left"/>
      <w:pPr>
        <w:tabs>
          <w:tab w:val="num" w:pos="5040"/>
        </w:tabs>
        <w:ind w:left="5040" w:hanging="360"/>
      </w:pPr>
      <w:rPr>
        <w:rFonts w:ascii="Arial" w:hAnsi="Arial" w:hint="default"/>
      </w:rPr>
    </w:lvl>
    <w:lvl w:ilvl="7" w:tplc="2312ED86" w:tentative="1">
      <w:start w:val="1"/>
      <w:numFmt w:val="bullet"/>
      <w:lvlText w:val="•"/>
      <w:lvlJc w:val="left"/>
      <w:pPr>
        <w:tabs>
          <w:tab w:val="num" w:pos="5760"/>
        </w:tabs>
        <w:ind w:left="5760" w:hanging="360"/>
      </w:pPr>
      <w:rPr>
        <w:rFonts w:ascii="Arial" w:hAnsi="Arial" w:hint="default"/>
      </w:rPr>
    </w:lvl>
    <w:lvl w:ilvl="8" w:tplc="BDD88FB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9E218F"/>
    <w:multiLevelType w:val="hybridMultilevel"/>
    <w:tmpl w:val="2E222F50"/>
    <w:lvl w:ilvl="0" w:tplc="780A81F0">
      <w:start w:val="1"/>
      <w:numFmt w:val="bullet"/>
      <w:lvlText w:val="•"/>
      <w:lvlJc w:val="left"/>
      <w:pPr>
        <w:tabs>
          <w:tab w:val="num" w:pos="720"/>
        </w:tabs>
        <w:ind w:left="720" w:hanging="360"/>
      </w:pPr>
      <w:rPr>
        <w:rFonts w:ascii="Arial" w:hAnsi="Arial" w:hint="default"/>
      </w:rPr>
    </w:lvl>
    <w:lvl w:ilvl="1" w:tplc="6EBCA54E" w:tentative="1">
      <w:start w:val="1"/>
      <w:numFmt w:val="bullet"/>
      <w:lvlText w:val="•"/>
      <w:lvlJc w:val="left"/>
      <w:pPr>
        <w:tabs>
          <w:tab w:val="num" w:pos="1440"/>
        </w:tabs>
        <w:ind w:left="1440" w:hanging="360"/>
      </w:pPr>
      <w:rPr>
        <w:rFonts w:ascii="Arial" w:hAnsi="Arial" w:hint="default"/>
      </w:rPr>
    </w:lvl>
    <w:lvl w:ilvl="2" w:tplc="2E968974" w:tentative="1">
      <w:start w:val="1"/>
      <w:numFmt w:val="bullet"/>
      <w:lvlText w:val="•"/>
      <w:lvlJc w:val="left"/>
      <w:pPr>
        <w:tabs>
          <w:tab w:val="num" w:pos="2160"/>
        </w:tabs>
        <w:ind w:left="2160" w:hanging="360"/>
      </w:pPr>
      <w:rPr>
        <w:rFonts w:ascii="Arial" w:hAnsi="Arial" w:hint="default"/>
      </w:rPr>
    </w:lvl>
    <w:lvl w:ilvl="3" w:tplc="CE7601EA" w:tentative="1">
      <w:start w:val="1"/>
      <w:numFmt w:val="bullet"/>
      <w:lvlText w:val="•"/>
      <w:lvlJc w:val="left"/>
      <w:pPr>
        <w:tabs>
          <w:tab w:val="num" w:pos="2880"/>
        </w:tabs>
        <w:ind w:left="2880" w:hanging="360"/>
      </w:pPr>
      <w:rPr>
        <w:rFonts w:ascii="Arial" w:hAnsi="Arial" w:hint="default"/>
      </w:rPr>
    </w:lvl>
    <w:lvl w:ilvl="4" w:tplc="DF00AE0E" w:tentative="1">
      <w:start w:val="1"/>
      <w:numFmt w:val="bullet"/>
      <w:lvlText w:val="•"/>
      <w:lvlJc w:val="left"/>
      <w:pPr>
        <w:tabs>
          <w:tab w:val="num" w:pos="3600"/>
        </w:tabs>
        <w:ind w:left="3600" w:hanging="360"/>
      </w:pPr>
      <w:rPr>
        <w:rFonts w:ascii="Arial" w:hAnsi="Arial" w:hint="default"/>
      </w:rPr>
    </w:lvl>
    <w:lvl w:ilvl="5" w:tplc="D60E7B96" w:tentative="1">
      <w:start w:val="1"/>
      <w:numFmt w:val="bullet"/>
      <w:lvlText w:val="•"/>
      <w:lvlJc w:val="left"/>
      <w:pPr>
        <w:tabs>
          <w:tab w:val="num" w:pos="4320"/>
        </w:tabs>
        <w:ind w:left="4320" w:hanging="360"/>
      </w:pPr>
      <w:rPr>
        <w:rFonts w:ascii="Arial" w:hAnsi="Arial" w:hint="default"/>
      </w:rPr>
    </w:lvl>
    <w:lvl w:ilvl="6" w:tplc="C74C2720" w:tentative="1">
      <w:start w:val="1"/>
      <w:numFmt w:val="bullet"/>
      <w:lvlText w:val="•"/>
      <w:lvlJc w:val="left"/>
      <w:pPr>
        <w:tabs>
          <w:tab w:val="num" w:pos="5040"/>
        </w:tabs>
        <w:ind w:left="5040" w:hanging="360"/>
      </w:pPr>
      <w:rPr>
        <w:rFonts w:ascii="Arial" w:hAnsi="Arial" w:hint="default"/>
      </w:rPr>
    </w:lvl>
    <w:lvl w:ilvl="7" w:tplc="66CC0F64" w:tentative="1">
      <w:start w:val="1"/>
      <w:numFmt w:val="bullet"/>
      <w:lvlText w:val="•"/>
      <w:lvlJc w:val="left"/>
      <w:pPr>
        <w:tabs>
          <w:tab w:val="num" w:pos="5760"/>
        </w:tabs>
        <w:ind w:left="5760" w:hanging="360"/>
      </w:pPr>
      <w:rPr>
        <w:rFonts w:ascii="Arial" w:hAnsi="Arial" w:hint="default"/>
      </w:rPr>
    </w:lvl>
    <w:lvl w:ilvl="8" w:tplc="B8DC786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6A10A25"/>
    <w:multiLevelType w:val="hybridMultilevel"/>
    <w:tmpl w:val="B7A26F86"/>
    <w:lvl w:ilvl="0" w:tplc="E4AC5980">
      <w:start w:val="1"/>
      <w:numFmt w:val="bullet"/>
      <w:lvlText w:val="•"/>
      <w:lvlJc w:val="left"/>
      <w:pPr>
        <w:tabs>
          <w:tab w:val="num" w:pos="720"/>
        </w:tabs>
        <w:ind w:left="720" w:hanging="360"/>
      </w:pPr>
      <w:rPr>
        <w:rFonts w:ascii="Arial" w:hAnsi="Arial" w:hint="default"/>
      </w:rPr>
    </w:lvl>
    <w:lvl w:ilvl="1" w:tplc="0E180CA8" w:tentative="1">
      <w:start w:val="1"/>
      <w:numFmt w:val="bullet"/>
      <w:lvlText w:val="•"/>
      <w:lvlJc w:val="left"/>
      <w:pPr>
        <w:tabs>
          <w:tab w:val="num" w:pos="1440"/>
        </w:tabs>
        <w:ind w:left="1440" w:hanging="360"/>
      </w:pPr>
      <w:rPr>
        <w:rFonts w:ascii="Arial" w:hAnsi="Arial" w:hint="default"/>
      </w:rPr>
    </w:lvl>
    <w:lvl w:ilvl="2" w:tplc="C5108D22" w:tentative="1">
      <w:start w:val="1"/>
      <w:numFmt w:val="bullet"/>
      <w:lvlText w:val="•"/>
      <w:lvlJc w:val="left"/>
      <w:pPr>
        <w:tabs>
          <w:tab w:val="num" w:pos="2160"/>
        </w:tabs>
        <w:ind w:left="2160" w:hanging="360"/>
      </w:pPr>
      <w:rPr>
        <w:rFonts w:ascii="Arial" w:hAnsi="Arial" w:hint="default"/>
      </w:rPr>
    </w:lvl>
    <w:lvl w:ilvl="3" w:tplc="E10AEE90" w:tentative="1">
      <w:start w:val="1"/>
      <w:numFmt w:val="bullet"/>
      <w:lvlText w:val="•"/>
      <w:lvlJc w:val="left"/>
      <w:pPr>
        <w:tabs>
          <w:tab w:val="num" w:pos="2880"/>
        </w:tabs>
        <w:ind w:left="2880" w:hanging="360"/>
      </w:pPr>
      <w:rPr>
        <w:rFonts w:ascii="Arial" w:hAnsi="Arial" w:hint="default"/>
      </w:rPr>
    </w:lvl>
    <w:lvl w:ilvl="4" w:tplc="A720184A" w:tentative="1">
      <w:start w:val="1"/>
      <w:numFmt w:val="bullet"/>
      <w:lvlText w:val="•"/>
      <w:lvlJc w:val="left"/>
      <w:pPr>
        <w:tabs>
          <w:tab w:val="num" w:pos="3600"/>
        </w:tabs>
        <w:ind w:left="3600" w:hanging="360"/>
      </w:pPr>
      <w:rPr>
        <w:rFonts w:ascii="Arial" w:hAnsi="Arial" w:hint="default"/>
      </w:rPr>
    </w:lvl>
    <w:lvl w:ilvl="5" w:tplc="2DE0555E" w:tentative="1">
      <w:start w:val="1"/>
      <w:numFmt w:val="bullet"/>
      <w:lvlText w:val="•"/>
      <w:lvlJc w:val="left"/>
      <w:pPr>
        <w:tabs>
          <w:tab w:val="num" w:pos="4320"/>
        </w:tabs>
        <w:ind w:left="4320" w:hanging="360"/>
      </w:pPr>
      <w:rPr>
        <w:rFonts w:ascii="Arial" w:hAnsi="Arial" w:hint="default"/>
      </w:rPr>
    </w:lvl>
    <w:lvl w:ilvl="6" w:tplc="6212B74A" w:tentative="1">
      <w:start w:val="1"/>
      <w:numFmt w:val="bullet"/>
      <w:lvlText w:val="•"/>
      <w:lvlJc w:val="left"/>
      <w:pPr>
        <w:tabs>
          <w:tab w:val="num" w:pos="5040"/>
        </w:tabs>
        <w:ind w:left="5040" w:hanging="360"/>
      </w:pPr>
      <w:rPr>
        <w:rFonts w:ascii="Arial" w:hAnsi="Arial" w:hint="default"/>
      </w:rPr>
    </w:lvl>
    <w:lvl w:ilvl="7" w:tplc="092079BE" w:tentative="1">
      <w:start w:val="1"/>
      <w:numFmt w:val="bullet"/>
      <w:lvlText w:val="•"/>
      <w:lvlJc w:val="left"/>
      <w:pPr>
        <w:tabs>
          <w:tab w:val="num" w:pos="5760"/>
        </w:tabs>
        <w:ind w:left="5760" w:hanging="360"/>
      </w:pPr>
      <w:rPr>
        <w:rFonts w:ascii="Arial" w:hAnsi="Arial" w:hint="default"/>
      </w:rPr>
    </w:lvl>
    <w:lvl w:ilvl="8" w:tplc="DCFC4C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1E8342E"/>
    <w:multiLevelType w:val="hybridMultilevel"/>
    <w:tmpl w:val="0868F4F2"/>
    <w:lvl w:ilvl="0" w:tplc="9B4C1ED6">
      <w:start w:val="1"/>
      <w:numFmt w:val="bullet"/>
      <w:lvlText w:val="•"/>
      <w:lvlJc w:val="left"/>
      <w:pPr>
        <w:tabs>
          <w:tab w:val="num" w:pos="720"/>
        </w:tabs>
        <w:ind w:left="720" w:hanging="360"/>
      </w:pPr>
      <w:rPr>
        <w:rFonts w:ascii="Arial" w:hAnsi="Arial" w:hint="default"/>
      </w:rPr>
    </w:lvl>
    <w:lvl w:ilvl="1" w:tplc="777C4080" w:tentative="1">
      <w:start w:val="1"/>
      <w:numFmt w:val="bullet"/>
      <w:lvlText w:val="•"/>
      <w:lvlJc w:val="left"/>
      <w:pPr>
        <w:tabs>
          <w:tab w:val="num" w:pos="1440"/>
        </w:tabs>
        <w:ind w:left="1440" w:hanging="360"/>
      </w:pPr>
      <w:rPr>
        <w:rFonts w:ascii="Arial" w:hAnsi="Arial" w:hint="default"/>
      </w:rPr>
    </w:lvl>
    <w:lvl w:ilvl="2" w:tplc="00260254" w:tentative="1">
      <w:start w:val="1"/>
      <w:numFmt w:val="bullet"/>
      <w:lvlText w:val="•"/>
      <w:lvlJc w:val="left"/>
      <w:pPr>
        <w:tabs>
          <w:tab w:val="num" w:pos="2160"/>
        </w:tabs>
        <w:ind w:left="2160" w:hanging="360"/>
      </w:pPr>
      <w:rPr>
        <w:rFonts w:ascii="Arial" w:hAnsi="Arial" w:hint="default"/>
      </w:rPr>
    </w:lvl>
    <w:lvl w:ilvl="3" w:tplc="BACEFD0E" w:tentative="1">
      <w:start w:val="1"/>
      <w:numFmt w:val="bullet"/>
      <w:lvlText w:val="•"/>
      <w:lvlJc w:val="left"/>
      <w:pPr>
        <w:tabs>
          <w:tab w:val="num" w:pos="2880"/>
        </w:tabs>
        <w:ind w:left="2880" w:hanging="360"/>
      </w:pPr>
      <w:rPr>
        <w:rFonts w:ascii="Arial" w:hAnsi="Arial" w:hint="default"/>
      </w:rPr>
    </w:lvl>
    <w:lvl w:ilvl="4" w:tplc="BAFE5A9E" w:tentative="1">
      <w:start w:val="1"/>
      <w:numFmt w:val="bullet"/>
      <w:lvlText w:val="•"/>
      <w:lvlJc w:val="left"/>
      <w:pPr>
        <w:tabs>
          <w:tab w:val="num" w:pos="3600"/>
        </w:tabs>
        <w:ind w:left="3600" w:hanging="360"/>
      </w:pPr>
      <w:rPr>
        <w:rFonts w:ascii="Arial" w:hAnsi="Arial" w:hint="default"/>
      </w:rPr>
    </w:lvl>
    <w:lvl w:ilvl="5" w:tplc="F2F66C20" w:tentative="1">
      <w:start w:val="1"/>
      <w:numFmt w:val="bullet"/>
      <w:lvlText w:val="•"/>
      <w:lvlJc w:val="left"/>
      <w:pPr>
        <w:tabs>
          <w:tab w:val="num" w:pos="4320"/>
        </w:tabs>
        <w:ind w:left="4320" w:hanging="360"/>
      </w:pPr>
      <w:rPr>
        <w:rFonts w:ascii="Arial" w:hAnsi="Arial" w:hint="default"/>
      </w:rPr>
    </w:lvl>
    <w:lvl w:ilvl="6" w:tplc="70DC3B3E" w:tentative="1">
      <w:start w:val="1"/>
      <w:numFmt w:val="bullet"/>
      <w:lvlText w:val="•"/>
      <w:lvlJc w:val="left"/>
      <w:pPr>
        <w:tabs>
          <w:tab w:val="num" w:pos="5040"/>
        </w:tabs>
        <w:ind w:left="5040" w:hanging="360"/>
      </w:pPr>
      <w:rPr>
        <w:rFonts w:ascii="Arial" w:hAnsi="Arial" w:hint="default"/>
      </w:rPr>
    </w:lvl>
    <w:lvl w:ilvl="7" w:tplc="460A6DFA" w:tentative="1">
      <w:start w:val="1"/>
      <w:numFmt w:val="bullet"/>
      <w:lvlText w:val="•"/>
      <w:lvlJc w:val="left"/>
      <w:pPr>
        <w:tabs>
          <w:tab w:val="num" w:pos="5760"/>
        </w:tabs>
        <w:ind w:left="5760" w:hanging="360"/>
      </w:pPr>
      <w:rPr>
        <w:rFonts w:ascii="Arial" w:hAnsi="Arial" w:hint="default"/>
      </w:rPr>
    </w:lvl>
    <w:lvl w:ilvl="8" w:tplc="7C46032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2C71744"/>
    <w:multiLevelType w:val="hybridMultilevel"/>
    <w:tmpl w:val="96F82062"/>
    <w:lvl w:ilvl="0" w:tplc="2EB433C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8EA5153"/>
    <w:multiLevelType w:val="hybridMultilevel"/>
    <w:tmpl w:val="9B3A97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FBA3821"/>
    <w:multiLevelType w:val="hybridMultilevel"/>
    <w:tmpl w:val="F58A3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023749"/>
    <w:multiLevelType w:val="hybridMultilevel"/>
    <w:tmpl w:val="941C9710"/>
    <w:lvl w:ilvl="0" w:tplc="2758E08E">
      <w:numFmt w:val="bullet"/>
      <w:lvlText w:val="■"/>
      <w:lvlJc w:val="left"/>
      <w:pPr>
        <w:ind w:left="360" w:hanging="360"/>
      </w:pPr>
      <w:rPr>
        <w:rFonts w:ascii="Arial" w:eastAsia="Arial" w:hAnsi="Arial" w:cs="Arial" w:hint="default"/>
        <w:b w:val="0"/>
        <w:bCs w:val="0"/>
        <w:i w:val="0"/>
        <w:iCs w:val="0"/>
        <w:color w:val="76B72A"/>
        <w:spacing w:val="0"/>
        <w:w w:val="126"/>
        <w:sz w:val="18"/>
        <w:szCs w:val="18"/>
        <w:lang w:val="en-US"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742883"/>
    <w:multiLevelType w:val="hybridMultilevel"/>
    <w:tmpl w:val="AB242664"/>
    <w:lvl w:ilvl="0" w:tplc="24180362">
      <w:start w:val="1"/>
      <w:numFmt w:val="bullet"/>
      <w:lvlText w:val="•"/>
      <w:lvlJc w:val="left"/>
      <w:pPr>
        <w:tabs>
          <w:tab w:val="num" w:pos="720"/>
        </w:tabs>
        <w:ind w:left="720" w:hanging="360"/>
      </w:pPr>
      <w:rPr>
        <w:rFonts w:ascii="Arial" w:hAnsi="Arial" w:hint="default"/>
      </w:rPr>
    </w:lvl>
    <w:lvl w:ilvl="1" w:tplc="0CF2F688" w:tentative="1">
      <w:start w:val="1"/>
      <w:numFmt w:val="bullet"/>
      <w:lvlText w:val="•"/>
      <w:lvlJc w:val="left"/>
      <w:pPr>
        <w:tabs>
          <w:tab w:val="num" w:pos="1440"/>
        </w:tabs>
        <w:ind w:left="1440" w:hanging="360"/>
      </w:pPr>
      <w:rPr>
        <w:rFonts w:ascii="Arial" w:hAnsi="Arial" w:hint="default"/>
      </w:rPr>
    </w:lvl>
    <w:lvl w:ilvl="2" w:tplc="7E9A552E" w:tentative="1">
      <w:start w:val="1"/>
      <w:numFmt w:val="bullet"/>
      <w:lvlText w:val="•"/>
      <w:lvlJc w:val="left"/>
      <w:pPr>
        <w:tabs>
          <w:tab w:val="num" w:pos="2160"/>
        </w:tabs>
        <w:ind w:left="2160" w:hanging="360"/>
      </w:pPr>
      <w:rPr>
        <w:rFonts w:ascii="Arial" w:hAnsi="Arial" w:hint="default"/>
      </w:rPr>
    </w:lvl>
    <w:lvl w:ilvl="3" w:tplc="269EC9D8" w:tentative="1">
      <w:start w:val="1"/>
      <w:numFmt w:val="bullet"/>
      <w:lvlText w:val="•"/>
      <w:lvlJc w:val="left"/>
      <w:pPr>
        <w:tabs>
          <w:tab w:val="num" w:pos="2880"/>
        </w:tabs>
        <w:ind w:left="2880" w:hanging="360"/>
      </w:pPr>
      <w:rPr>
        <w:rFonts w:ascii="Arial" w:hAnsi="Arial" w:hint="default"/>
      </w:rPr>
    </w:lvl>
    <w:lvl w:ilvl="4" w:tplc="E35A9CFE" w:tentative="1">
      <w:start w:val="1"/>
      <w:numFmt w:val="bullet"/>
      <w:lvlText w:val="•"/>
      <w:lvlJc w:val="left"/>
      <w:pPr>
        <w:tabs>
          <w:tab w:val="num" w:pos="3600"/>
        </w:tabs>
        <w:ind w:left="3600" w:hanging="360"/>
      </w:pPr>
      <w:rPr>
        <w:rFonts w:ascii="Arial" w:hAnsi="Arial" w:hint="default"/>
      </w:rPr>
    </w:lvl>
    <w:lvl w:ilvl="5" w:tplc="46823F84" w:tentative="1">
      <w:start w:val="1"/>
      <w:numFmt w:val="bullet"/>
      <w:lvlText w:val="•"/>
      <w:lvlJc w:val="left"/>
      <w:pPr>
        <w:tabs>
          <w:tab w:val="num" w:pos="4320"/>
        </w:tabs>
        <w:ind w:left="4320" w:hanging="360"/>
      </w:pPr>
      <w:rPr>
        <w:rFonts w:ascii="Arial" w:hAnsi="Arial" w:hint="default"/>
      </w:rPr>
    </w:lvl>
    <w:lvl w:ilvl="6" w:tplc="128C0980" w:tentative="1">
      <w:start w:val="1"/>
      <w:numFmt w:val="bullet"/>
      <w:lvlText w:val="•"/>
      <w:lvlJc w:val="left"/>
      <w:pPr>
        <w:tabs>
          <w:tab w:val="num" w:pos="5040"/>
        </w:tabs>
        <w:ind w:left="5040" w:hanging="360"/>
      </w:pPr>
      <w:rPr>
        <w:rFonts w:ascii="Arial" w:hAnsi="Arial" w:hint="default"/>
      </w:rPr>
    </w:lvl>
    <w:lvl w:ilvl="7" w:tplc="C97E5D46" w:tentative="1">
      <w:start w:val="1"/>
      <w:numFmt w:val="bullet"/>
      <w:lvlText w:val="•"/>
      <w:lvlJc w:val="left"/>
      <w:pPr>
        <w:tabs>
          <w:tab w:val="num" w:pos="5760"/>
        </w:tabs>
        <w:ind w:left="5760" w:hanging="360"/>
      </w:pPr>
      <w:rPr>
        <w:rFonts w:ascii="Arial" w:hAnsi="Arial" w:hint="default"/>
      </w:rPr>
    </w:lvl>
    <w:lvl w:ilvl="8" w:tplc="D4D801C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C2A303C"/>
    <w:multiLevelType w:val="hybridMultilevel"/>
    <w:tmpl w:val="3870800C"/>
    <w:lvl w:ilvl="0" w:tplc="CD2C999E">
      <w:start w:val="1"/>
      <w:numFmt w:val="bullet"/>
      <w:lvlText w:val="•"/>
      <w:lvlJc w:val="left"/>
      <w:pPr>
        <w:tabs>
          <w:tab w:val="num" w:pos="720"/>
        </w:tabs>
        <w:ind w:left="720" w:hanging="360"/>
      </w:pPr>
      <w:rPr>
        <w:rFonts w:ascii="Arial" w:hAnsi="Arial" w:hint="default"/>
      </w:rPr>
    </w:lvl>
    <w:lvl w:ilvl="1" w:tplc="DD386E1C" w:tentative="1">
      <w:start w:val="1"/>
      <w:numFmt w:val="bullet"/>
      <w:lvlText w:val="•"/>
      <w:lvlJc w:val="left"/>
      <w:pPr>
        <w:tabs>
          <w:tab w:val="num" w:pos="1440"/>
        </w:tabs>
        <w:ind w:left="1440" w:hanging="360"/>
      </w:pPr>
      <w:rPr>
        <w:rFonts w:ascii="Arial" w:hAnsi="Arial" w:hint="default"/>
      </w:rPr>
    </w:lvl>
    <w:lvl w:ilvl="2" w:tplc="A810E800" w:tentative="1">
      <w:start w:val="1"/>
      <w:numFmt w:val="bullet"/>
      <w:lvlText w:val="•"/>
      <w:lvlJc w:val="left"/>
      <w:pPr>
        <w:tabs>
          <w:tab w:val="num" w:pos="2160"/>
        </w:tabs>
        <w:ind w:left="2160" w:hanging="360"/>
      </w:pPr>
      <w:rPr>
        <w:rFonts w:ascii="Arial" w:hAnsi="Arial" w:hint="default"/>
      </w:rPr>
    </w:lvl>
    <w:lvl w:ilvl="3" w:tplc="F56CB364" w:tentative="1">
      <w:start w:val="1"/>
      <w:numFmt w:val="bullet"/>
      <w:lvlText w:val="•"/>
      <w:lvlJc w:val="left"/>
      <w:pPr>
        <w:tabs>
          <w:tab w:val="num" w:pos="2880"/>
        </w:tabs>
        <w:ind w:left="2880" w:hanging="360"/>
      </w:pPr>
      <w:rPr>
        <w:rFonts w:ascii="Arial" w:hAnsi="Arial" w:hint="default"/>
      </w:rPr>
    </w:lvl>
    <w:lvl w:ilvl="4" w:tplc="866437E2" w:tentative="1">
      <w:start w:val="1"/>
      <w:numFmt w:val="bullet"/>
      <w:lvlText w:val="•"/>
      <w:lvlJc w:val="left"/>
      <w:pPr>
        <w:tabs>
          <w:tab w:val="num" w:pos="3600"/>
        </w:tabs>
        <w:ind w:left="3600" w:hanging="360"/>
      </w:pPr>
      <w:rPr>
        <w:rFonts w:ascii="Arial" w:hAnsi="Arial" w:hint="default"/>
      </w:rPr>
    </w:lvl>
    <w:lvl w:ilvl="5" w:tplc="64CA0AA0" w:tentative="1">
      <w:start w:val="1"/>
      <w:numFmt w:val="bullet"/>
      <w:lvlText w:val="•"/>
      <w:lvlJc w:val="left"/>
      <w:pPr>
        <w:tabs>
          <w:tab w:val="num" w:pos="4320"/>
        </w:tabs>
        <w:ind w:left="4320" w:hanging="360"/>
      </w:pPr>
      <w:rPr>
        <w:rFonts w:ascii="Arial" w:hAnsi="Arial" w:hint="default"/>
      </w:rPr>
    </w:lvl>
    <w:lvl w:ilvl="6" w:tplc="1F3A617E" w:tentative="1">
      <w:start w:val="1"/>
      <w:numFmt w:val="bullet"/>
      <w:lvlText w:val="•"/>
      <w:lvlJc w:val="left"/>
      <w:pPr>
        <w:tabs>
          <w:tab w:val="num" w:pos="5040"/>
        </w:tabs>
        <w:ind w:left="5040" w:hanging="360"/>
      </w:pPr>
      <w:rPr>
        <w:rFonts w:ascii="Arial" w:hAnsi="Arial" w:hint="default"/>
      </w:rPr>
    </w:lvl>
    <w:lvl w:ilvl="7" w:tplc="8B3AB24A" w:tentative="1">
      <w:start w:val="1"/>
      <w:numFmt w:val="bullet"/>
      <w:lvlText w:val="•"/>
      <w:lvlJc w:val="left"/>
      <w:pPr>
        <w:tabs>
          <w:tab w:val="num" w:pos="5760"/>
        </w:tabs>
        <w:ind w:left="5760" w:hanging="360"/>
      </w:pPr>
      <w:rPr>
        <w:rFonts w:ascii="Arial" w:hAnsi="Arial" w:hint="default"/>
      </w:rPr>
    </w:lvl>
    <w:lvl w:ilvl="8" w:tplc="75A6BEFE" w:tentative="1">
      <w:start w:val="1"/>
      <w:numFmt w:val="bullet"/>
      <w:lvlText w:val="•"/>
      <w:lvlJc w:val="left"/>
      <w:pPr>
        <w:tabs>
          <w:tab w:val="num" w:pos="6480"/>
        </w:tabs>
        <w:ind w:left="6480" w:hanging="360"/>
      </w:pPr>
      <w:rPr>
        <w:rFonts w:ascii="Arial" w:hAnsi="Arial" w:hint="default"/>
      </w:rPr>
    </w:lvl>
  </w:abstractNum>
  <w:num w:numId="1" w16cid:durableId="2039578401">
    <w:abstractNumId w:val="10"/>
  </w:num>
  <w:num w:numId="2" w16cid:durableId="1385132765">
    <w:abstractNumId w:val="8"/>
  </w:num>
  <w:num w:numId="3" w16cid:durableId="1157114517">
    <w:abstractNumId w:val="7"/>
  </w:num>
  <w:num w:numId="4" w16cid:durableId="1243639191">
    <w:abstractNumId w:val="1"/>
  </w:num>
  <w:num w:numId="5" w16cid:durableId="804589711">
    <w:abstractNumId w:val="9"/>
  </w:num>
  <w:num w:numId="6" w16cid:durableId="786503624">
    <w:abstractNumId w:val="3"/>
  </w:num>
  <w:num w:numId="7" w16cid:durableId="1499224827">
    <w:abstractNumId w:val="11"/>
  </w:num>
  <w:num w:numId="8" w16cid:durableId="1548181996">
    <w:abstractNumId w:val="12"/>
  </w:num>
  <w:num w:numId="9" w16cid:durableId="775519773">
    <w:abstractNumId w:val="2"/>
  </w:num>
  <w:num w:numId="10" w16cid:durableId="1152794420">
    <w:abstractNumId w:val="4"/>
  </w:num>
  <w:num w:numId="11" w16cid:durableId="1980762991">
    <w:abstractNumId w:val="6"/>
  </w:num>
  <w:num w:numId="12" w16cid:durableId="1631090074">
    <w:abstractNumId w:val="0"/>
  </w:num>
  <w:num w:numId="13" w16cid:durableId="832180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A7"/>
    <w:rsid w:val="00007181"/>
    <w:rsid w:val="00014068"/>
    <w:rsid w:val="0003541B"/>
    <w:rsid w:val="000574C2"/>
    <w:rsid w:val="000A1CA9"/>
    <w:rsid w:val="000B0933"/>
    <w:rsid w:val="000B7966"/>
    <w:rsid w:val="000D300A"/>
    <w:rsid w:val="000D6F29"/>
    <w:rsid w:val="000D6F70"/>
    <w:rsid w:val="000F733D"/>
    <w:rsid w:val="001443CE"/>
    <w:rsid w:val="0015012D"/>
    <w:rsid w:val="001648D6"/>
    <w:rsid w:val="001753A6"/>
    <w:rsid w:val="001835A5"/>
    <w:rsid w:val="00191AB2"/>
    <w:rsid w:val="001937DA"/>
    <w:rsid w:val="001C0728"/>
    <w:rsid w:val="001E6717"/>
    <w:rsid w:val="001F57F5"/>
    <w:rsid w:val="00202878"/>
    <w:rsid w:val="002039CF"/>
    <w:rsid w:val="0020673F"/>
    <w:rsid w:val="002137F9"/>
    <w:rsid w:val="002174F8"/>
    <w:rsid w:val="00240F21"/>
    <w:rsid w:val="00252D6C"/>
    <w:rsid w:val="00274725"/>
    <w:rsid w:val="00276021"/>
    <w:rsid w:val="00277C39"/>
    <w:rsid w:val="00294C47"/>
    <w:rsid w:val="002A19F0"/>
    <w:rsid w:val="002A4892"/>
    <w:rsid w:val="002A4D35"/>
    <w:rsid w:val="002C2010"/>
    <w:rsid w:val="002D19F4"/>
    <w:rsid w:val="002D5F21"/>
    <w:rsid w:val="0030094D"/>
    <w:rsid w:val="00302D29"/>
    <w:rsid w:val="003563E2"/>
    <w:rsid w:val="0036732D"/>
    <w:rsid w:val="00380724"/>
    <w:rsid w:val="003E28A5"/>
    <w:rsid w:val="003F03B1"/>
    <w:rsid w:val="003F49D7"/>
    <w:rsid w:val="0040137C"/>
    <w:rsid w:val="004169A8"/>
    <w:rsid w:val="004262EC"/>
    <w:rsid w:val="004805A3"/>
    <w:rsid w:val="00485507"/>
    <w:rsid w:val="004F4548"/>
    <w:rsid w:val="0051038E"/>
    <w:rsid w:val="005221A2"/>
    <w:rsid w:val="005746F6"/>
    <w:rsid w:val="00591EAF"/>
    <w:rsid w:val="00597762"/>
    <w:rsid w:val="005A4F87"/>
    <w:rsid w:val="005E1197"/>
    <w:rsid w:val="005E1EC7"/>
    <w:rsid w:val="00602F4D"/>
    <w:rsid w:val="00613A4A"/>
    <w:rsid w:val="006358C2"/>
    <w:rsid w:val="0067180B"/>
    <w:rsid w:val="00690464"/>
    <w:rsid w:val="006F1569"/>
    <w:rsid w:val="007263AA"/>
    <w:rsid w:val="007265A2"/>
    <w:rsid w:val="00741B3F"/>
    <w:rsid w:val="0074560A"/>
    <w:rsid w:val="00772379"/>
    <w:rsid w:val="00772C93"/>
    <w:rsid w:val="0078669B"/>
    <w:rsid w:val="007C6098"/>
    <w:rsid w:val="007D1412"/>
    <w:rsid w:val="007F3052"/>
    <w:rsid w:val="0083598B"/>
    <w:rsid w:val="008476D9"/>
    <w:rsid w:val="00860467"/>
    <w:rsid w:val="00861F35"/>
    <w:rsid w:val="00866C41"/>
    <w:rsid w:val="00872095"/>
    <w:rsid w:val="008C3F5A"/>
    <w:rsid w:val="00912981"/>
    <w:rsid w:val="009143C6"/>
    <w:rsid w:val="009325C4"/>
    <w:rsid w:val="0097605A"/>
    <w:rsid w:val="009772A7"/>
    <w:rsid w:val="00A247A6"/>
    <w:rsid w:val="00A2559E"/>
    <w:rsid w:val="00A41BF5"/>
    <w:rsid w:val="00A5367A"/>
    <w:rsid w:val="00A63B10"/>
    <w:rsid w:val="00AA08F7"/>
    <w:rsid w:val="00B20CF3"/>
    <w:rsid w:val="00B55164"/>
    <w:rsid w:val="00B6459E"/>
    <w:rsid w:val="00BD20C3"/>
    <w:rsid w:val="00BF3ED9"/>
    <w:rsid w:val="00C02A6E"/>
    <w:rsid w:val="00C117E3"/>
    <w:rsid w:val="00C1742A"/>
    <w:rsid w:val="00C26E2A"/>
    <w:rsid w:val="00C33EED"/>
    <w:rsid w:val="00C7136F"/>
    <w:rsid w:val="00C7494A"/>
    <w:rsid w:val="00C84679"/>
    <w:rsid w:val="00C92028"/>
    <w:rsid w:val="00CD401B"/>
    <w:rsid w:val="00CE6505"/>
    <w:rsid w:val="00CE6B01"/>
    <w:rsid w:val="00CF7875"/>
    <w:rsid w:val="00D03353"/>
    <w:rsid w:val="00D44E52"/>
    <w:rsid w:val="00D55768"/>
    <w:rsid w:val="00D5582B"/>
    <w:rsid w:val="00D620AF"/>
    <w:rsid w:val="00D643AA"/>
    <w:rsid w:val="00D72A57"/>
    <w:rsid w:val="00D8491E"/>
    <w:rsid w:val="00D92BFD"/>
    <w:rsid w:val="00D95570"/>
    <w:rsid w:val="00DB2EC0"/>
    <w:rsid w:val="00DB38D3"/>
    <w:rsid w:val="00DF3212"/>
    <w:rsid w:val="00E33391"/>
    <w:rsid w:val="00E45B4E"/>
    <w:rsid w:val="00E83FAA"/>
    <w:rsid w:val="00E84F5F"/>
    <w:rsid w:val="00EA185E"/>
    <w:rsid w:val="00EA3C24"/>
    <w:rsid w:val="00EB095D"/>
    <w:rsid w:val="00EB0D4B"/>
    <w:rsid w:val="00EF76BA"/>
    <w:rsid w:val="00F44C73"/>
    <w:rsid w:val="00F91F8E"/>
    <w:rsid w:val="00F92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0FA26"/>
  <w15:chartTrackingRefBased/>
  <w15:docId w15:val="{DD46EBF9-25CC-4295-A9B4-E7DDEA09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A7"/>
  </w:style>
  <w:style w:type="paragraph" w:styleId="Heading1">
    <w:name w:val="heading 1"/>
    <w:basedOn w:val="Normal"/>
    <w:next w:val="Normal"/>
    <w:link w:val="Heading1Char"/>
    <w:uiPriority w:val="9"/>
    <w:qFormat/>
    <w:rsid w:val="009772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72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72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72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72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72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2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2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2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2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72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72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72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72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72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2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2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2A7"/>
    <w:rPr>
      <w:rFonts w:eastAsiaTheme="majorEastAsia" w:cstheme="majorBidi"/>
      <w:color w:val="272727" w:themeColor="text1" w:themeTint="D8"/>
    </w:rPr>
  </w:style>
  <w:style w:type="paragraph" w:styleId="Title">
    <w:name w:val="Title"/>
    <w:basedOn w:val="Normal"/>
    <w:next w:val="Normal"/>
    <w:link w:val="TitleChar"/>
    <w:uiPriority w:val="10"/>
    <w:qFormat/>
    <w:rsid w:val="009772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2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2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2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2A7"/>
    <w:pPr>
      <w:spacing w:before="160"/>
      <w:jc w:val="center"/>
    </w:pPr>
    <w:rPr>
      <w:i/>
      <w:iCs/>
      <w:color w:val="404040" w:themeColor="text1" w:themeTint="BF"/>
    </w:rPr>
  </w:style>
  <w:style w:type="character" w:customStyle="1" w:styleId="QuoteChar">
    <w:name w:val="Quote Char"/>
    <w:basedOn w:val="DefaultParagraphFont"/>
    <w:link w:val="Quote"/>
    <w:uiPriority w:val="29"/>
    <w:rsid w:val="009772A7"/>
    <w:rPr>
      <w:i/>
      <w:iCs/>
      <w:color w:val="404040" w:themeColor="text1" w:themeTint="BF"/>
    </w:rPr>
  </w:style>
  <w:style w:type="paragraph" w:styleId="ListParagraph">
    <w:name w:val="List Paragraph"/>
    <w:basedOn w:val="Normal"/>
    <w:uiPriority w:val="34"/>
    <w:qFormat/>
    <w:rsid w:val="009772A7"/>
    <w:pPr>
      <w:ind w:left="720"/>
      <w:contextualSpacing/>
    </w:pPr>
  </w:style>
  <w:style w:type="character" w:styleId="IntenseEmphasis">
    <w:name w:val="Intense Emphasis"/>
    <w:basedOn w:val="DefaultParagraphFont"/>
    <w:uiPriority w:val="21"/>
    <w:qFormat/>
    <w:rsid w:val="009772A7"/>
    <w:rPr>
      <w:i/>
      <w:iCs/>
      <w:color w:val="0F4761" w:themeColor="accent1" w:themeShade="BF"/>
    </w:rPr>
  </w:style>
  <w:style w:type="paragraph" w:styleId="IntenseQuote">
    <w:name w:val="Intense Quote"/>
    <w:basedOn w:val="Normal"/>
    <w:next w:val="Normal"/>
    <w:link w:val="IntenseQuoteChar"/>
    <w:uiPriority w:val="30"/>
    <w:qFormat/>
    <w:rsid w:val="009772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72A7"/>
    <w:rPr>
      <w:i/>
      <w:iCs/>
      <w:color w:val="0F4761" w:themeColor="accent1" w:themeShade="BF"/>
    </w:rPr>
  </w:style>
  <w:style w:type="character" w:styleId="IntenseReference">
    <w:name w:val="Intense Reference"/>
    <w:basedOn w:val="DefaultParagraphFont"/>
    <w:uiPriority w:val="32"/>
    <w:qFormat/>
    <w:rsid w:val="009772A7"/>
    <w:rPr>
      <w:b/>
      <w:bCs/>
      <w:smallCaps/>
      <w:color w:val="0F4761" w:themeColor="accent1" w:themeShade="BF"/>
      <w:spacing w:val="5"/>
    </w:rPr>
  </w:style>
  <w:style w:type="paragraph" w:styleId="CommentText">
    <w:name w:val="annotation text"/>
    <w:basedOn w:val="Normal"/>
    <w:link w:val="CommentTextChar"/>
    <w:uiPriority w:val="99"/>
    <w:semiHidden/>
    <w:unhideWhenUsed/>
    <w:rsid w:val="00860467"/>
    <w:pPr>
      <w:spacing w:line="240" w:lineRule="auto"/>
    </w:pPr>
    <w:rPr>
      <w:sz w:val="20"/>
      <w:szCs w:val="20"/>
    </w:rPr>
  </w:style>
  <w:style w:type="character" w:customStyle="1" w:styleId="CommentTextChar">
    <w:name w:val="Comment Text Char"/>
    <w:basedOn w:val="DefaultParagraphFont"/>
    <w:link w:val="CommentText"/>
    <w:uiPriority w:val="99"/>
    <w:semiHidden/>
    <w:rsid w:val="00860467"/>
    <w:rPr>
      <w:sz w:val="20"/>
      <w:szCs w:val="20"/>
    </w:rPr>
  </w:style>
  <w:style w:type="character" w:styleId="CommentReference">
    <w:name w:val="annotation reference"/>
    <w:basedOn w:val="DefaultParagraphFont"/>
    <w:uiPriority w:val="99"/>
    <w:semiHidden/>
    <w:unhideWhenUsed/>
    <w:rsid w:val="00860467"/>
    <w:rPr>
      <w:sz w:val="16"/>
      <w:szCs w:val="16"/>
    </w:rPr>
  </w:style>
  <w:style w:type="paragraph" w:styleId="BodyText">
    <w:name w:val="Body Text"/>
    <w:basedOn w:val="Normal"/>
    <w:link w:val="BodyTextChar"/>
    <w:uiPriority w:val="99"/>
    <w:semiHidden/>
    <w:unhideWhenUsed/>
    <w:rsid w:val="00B6459E"/>
    <w:pPr>
      <w:spacing w:after="120"/>
    </w:pPr>
  </w:style>
  <w:style w:type="character" w:customStyle="1" w:styleId="BodyTextChar">
    <w:name w:val="Body Text Char"/>
    <w:basedOn w:val="DefaultParagraphFont"/>
    <w:link w:val="BodyText"/>
    <w:uiPriority w:val="99"/>
    <w:semiHidden/>
    <w:rsid w:val="00B6459E"/>
  </w:style>
  <w:style w:type="paragraph" w:styleId="Header">
    <w:name w:val="header"/>
    <w:basedOn w:val="Normal"/>
    <w:link w:val="HeaderChar"/>
    <w:uiPriority w:val="99"/>
    <w:unhideWhenUsed/>
    <w:rsid w:val="00175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3A6"/>
  </w:style>
  <w:style w:type="paragraph" w:styleId="Footer">
    <w:name w:val="footer"/>
    <w:basedOn w:val="Normal"/>
    <w:link w:val="FooterChar"/>
    <w:uiPriority w:val="99"/>
    <w:unhideWhenUsed/>
    <w:rsid w:val="00175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3A6"/>
  </w:style>
  <w:style w:type="table" w:styleId="TableGrid">
    <w:name w:val="Table Grid"/>
    <w:basedOn w:val="TableNormal"/>
    <w:uiPriority w:val="39"/>
    <w:rsid w:val="00CE6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21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3462">
      <w:bodyDiv w:val="1"/>
      <w:marLeft w:val="0"/>
      <w:marRight w:val="0"/>
      <w:marTop w:val="0"/>
      <w:marBottom w:val="0"/>
      <w:divBdr>
        <w:top w:val="none" w:sz="0" w:space="0" w:color="auto"/>
        <w:left w:val="none" w:sz="0" w:space="0" w:color="auto"/>
        <w:bottom w:val="none" w:sz="0" w:space="0" w:color="auto"/>
        <w:right w:val="none" w:sz="0" w:space="0" w:color="auto"/>
      </w:divBdr>
    </w:div>
    <w:div w:id="291640889">
      <w:bodyDiv w:val="1"/>
      <w:marLeft w:val="0"/>
      <w:marRight w:val="0"/>
      <w:marTop w:val="0"/>
      <w:marBottom w:val="0"/>
      <w:divBdr>
        <w:top w:val="none" w:sz="0" w:space="0" w:color="auto"/>
        <w:left w:val="none" w:sz="0" w:space="0" w:color="auto"/>
        <w:bottom w:val="none" w:sz="0" w:space="0" w:color="auto"/>
        <w:right w:val="none" w:sz="0" w:space="0" w:color="auto"/>
      </w:divBdr>
      <w:divsChild>
        <w:div w:id="1219586740">
          <w:marLeft w:val="446"/>
          <w:marRight w:val="0"/>
          <w:marTop w:val="120"/>
          <w:marBottom w:val="120"/>
          <w:divBdr>
            <w:top w:val="none" w:sz="0" w:space="0" w:color="auto"/>
            <w:left w:val="none" w:sz="0" w:space="0" w:color="auto"/>
            <w:bottom w:val="none" w:sz="0" w:space="0" w:color="auto"/>
            <w:right w:val="none" w:sz="0" w:space="0" w:color="auto"/>
          </w:divBdr>
        </w:div>
        <w:div w:id="590622493">
          <w:marLeft w:val="446"/>
          <w:marRight w:val="0"/>
          <w:marTop w:val="0"/>
          <w:marBottom w:val="0"/>
          <w:divBdr>
            <w:top w:val="none" w:sz="0" w:space="0" w:color="auto"/>
            <w:left w:val="none" w:sz="0" w:space="0" w:color="auto"/>
            <w:bottom w:val="none" w:sz="0" w:space="0" w:color="auto"/>
            <w:right w:val="none" w:sz="0" w:space="0" w:color="auto"/>
          </w:divBdr>
        </w:div>
      </w:divsChild>
    </w:div>
    <w:div w:id="327827838">
      <w:bodyDiv w:val="1"/>
      <w:marLeft w:val="0"/>
      <w:marRight w:val="0"/>
      <w:marTop w:val="0"/>
      <w:marBottom w:val="0"/>
      <w:divBdr>
        <w:top w:val="none" w:sz="0" w:space="0" w:color="auto"/>
        <w:left w:val="none" w:sz="0" w:space="0" w:color="auto"/>
        <w:bottom w:val="none" w:sz="0" w:space="0" w:color="auto"/>
        <w:right w:val="none" w:sz="0" w:space="0" w:color="auto"/>
      </w:divBdr>
    </w:div>
    <w:div w:id="526990140">
      <w:bodyDiv w:val="1"/>
      <w:marLeft w:val="0"/>
      <w:marRight w:val="0"/>
      <w:marTop w:val="0"/>
      <w:marBottom w:val="0"/>
      <w:divBdr>
        <w:top w:val="none" w:sz="0" w:space="0" w:color="auto"/>
        <w:left w:val="none" w:sz="0" w:space="0" w:color="auto"/>
        <w:bottom w:val="none" w:sz="0" w:space="0" w:color="auto"/>
        <w:right w:val="none" w:sz="0" w:space="0" w:color="auto"/>
      </w:divBdr>
      <w:divsChild>
        <w:div w:id="376248825">
          <w:marLeft w:val="446"/>
          <w:marRight w:val="0"/>
          <w:marTop w:val="120"/>
          <w:marBottom w:val="120"/>
          <w:divBdr>
            <w:top w:val="none" w:sz="0" w:space="0" w:color="auto"/>
            <w:left w:val="none" w:sz="0" w:space="0" w:color="auto"/>
            <w:bottom w:val="none" w:sz="0" w:space="0" w:color="auto"/>
            <w:right w:val="none" w:sz="0" w:space="0" w:color="auto"/>
          </w:divBdr>
        </w:div>
        <w:div w:id="362443777">
          <w:marLeft w:val="446"/>
          <w:marRight w:val="0"/>
          <w:marTop w:val="120"/>
          <w:marBottom w:val="120"/>
          <w:divBdr>
            <w:top w:val="none" w:sz="0" w:space="0" w:color="auto"/>
            <w:left w:val="none" w:sz="0" w:space="0" w:color="auto"/>
            <w:bottom w:val="none" w:sz="0" w:space="0" w:color="auto"/>
            <w:right w:val="none" w:sz="0" w:space="0" w:color="auto"/>
          </w:divBdr>
        </w:div>
        <w:div w:id="1958293502">
          <w:marLeft w:val="446"/>
          <w:marRight w:val="0"/>
          <w:marTop w:val="120"/>
          <w:marBottom w:val="120"/>
          <w:divBdr>
            <w:top w:val="none" w:sz="0" w:space="0" w:color="auto"/>
            <w:left w:val="none" w:sz="0" w:space="0" w:color="auto"/>
            <w:bottom w:val="none" w:sz="0" w:space="0" w:color="auto"/>
            <w:right w:val="none" w:sz="0" w:space="0" w:color="auto"/>
          </w:divBdr>
        </w:div>
        <w:div w:id="1371564047">
          <w:marLeft w:val="446"/>
          <w:marRight w:val="0"/>
          <w:marTop w:val="0"/>
          <w:marBottom w:val="160"/>
          <w:divBdr>
            <w:top w:val="none" w:sz="0" w:space="0" w:color="auto"/>
            <w:left w:val="none" w:sz="0" w:space="0" w:color="auto"/>
            <w:bottom w:val="none" w:sz="0" w:space="0" w:color="auto"/>
            <w:right w:val="none" w:sz="0" w:space="0" w:color="auto"/>
          </w:divBdr>
        </w:div>
      </w:divsChild>
    </w:div>
    <w:div w:id="700279636">
      <w:bodyDiv w:val="1"/>
      <w:marLeft w:val="0"/>
      <w:marRight w:val="0"/>
      <w:marTop w:val="0"/>
      <w:marBottom w:val="0"/>
      <w:divBdr>
        <w:top w:val="none" w:sz="0" w:space="0" w:color="auto"/>
        <w:left w:val="none" w:sz="0" w:space="0" w:color="auto"/>
        <w:bottom w:val="none" w:sz="0" w:space="0" w:color="auto"/>
        <w:right w:val="none" w:sz="0" w:space="0" w:color="auto"/>
      </w:divBdr>
      <w:divsChild>
        <w:div w:id="699671002">
          <w:marLeft w:val="446"/>
          <w:marRight w:val="0"/>
          <w:marTop w:val="0"/>
          <w:marBottom w:val="160"/>
          <w:divBdr>
            <w:top w:val="none" w:sz="0" w:space="0" w:color="auto"/>
            <w:left w:val="none" w:sz="0" w:space="0" w:color="auto"/>
            <w:bottom w:val="none" w:sz="0" w:space="0" w:color="auto"/>
            <w:right w:val="none" w:sz="0" w:space="0" w:color="auto"/>
          </w:divBdr>
        </w:div>
        <w:div w:id="1679039420">
          <w:marLeft w:val="446"/>
          <w:marRight w:val="0"/>
          <w:marTop w:val="0"/>
          <w:marBottom w:val="160"/>
          <w:divBdr>
            <w:top w:val="none" w:sz="0" w:space="0" w:color="auto"/>
            <w:left w:val="none" w:sz="0" w:space="0" w:color="auto"/>
            <w:bottom w:val="none" w:sz="0" w:space="0" w:color="auto"/>
            <w:right w:val="none" w:sz="0" w:space="0" w:color="auto"/>
          </w:divBdr>
        </w:div>
        <w:div w:id="2009366141">
          <w:marLeft w:val="446"/>
          <w:marRight w:val="0"/>
          <w:marTop w:val="0"/>
          <w:marBottom w:val="160"/>
          <w:divBdr>
            <w:top w:val="none" w:sz="0" w:space="0" w:color="auto"/>
            <w:left w:val="none" w:sz="0" w:space="0" w:color="auto"/>
            <w:bottom w:val="none" w:sz="0" w:space="0" w:color="auto"/>
            <w:right w:val="none" w:sz="0" w:space="0" w:color="auto"/>
          </w:divBdr>
        </w:div>
        <w:div w:id="1300064291">
          <w:marLeft w:val="446"/>
          <w:marRight w:val="0"/>
          <w:marTop w:val="0"/>
          <w:marBottom w:val="160"/>
          <w:divBdr>
            <w:top w:val="none" w:sz="0" w:space="0" w:color="auto"/>
            <w:left w:val="none" w:sz="0" w:space="0" w:color="auto"/>
            <w:bottom w:val="none" w:sz="0" w:space="0" w:color="auto"/>
            <w:right w:val="none" w:sz="0" w:space="0" w:color="auto"/>
          </w:divBdr>
        </w:div>
      </w:divsChild>
    </w:div>
    <w:div w:id="1101413442">
      <w:bodyDiv w:val="1"/>
      <w:marLeft w:val="0"/>
      <w:marRight w:val="0"/>
      <w:marTop w:val="0"/>
      <w:marBottom w:val="0"/>
      <w:divBdr>
        <w:top w:val="none" w:sz="0" w:space="0" w:color="auto"/>
        <w:left w:val="none" w:sz="0" w:space="0" w:color="auto"/>
        <w:bottom w:val="none" w:sz="0" w:space="0" w:color="auto"/>
        <w:right w:val="none" w:sz="0" w:space="0" w:color="auto"/>
      </w:divBdr>
      <w:divsChild>
        <w:div w:id="594242592">
          <w:marLeft w:val="446"/>
          <w:marRight w:val="0"/>
          <w:marTop w:val="120"/>
          <w:marBottom w:val="120"/>
          <w:divBdr>
            <w:top w:val="none" w:sz="0" w:space="0" w:color="auto"/>
            <w:left w:val="none" w:sz="0" w:space="0" w:color="auto"/>
            <w:bottom w:val="none" w:sz="0" w:space="0" w:color="auto"/>
            <w:right w:val="none" w:sz="0" w:space="0" w:color="auto"/>
          </w:divBdr>
        </w:div>
      </w:divsChild>
    </w:div>
    <w:div w:id="1136147070">
      <w:bodyDiv w:val="1"/>
      <w:marLeft w:val="0"/>
      <w:marRight w:val="0"/>
      <w:marTop w:val="0"/>
      <w:marBottom w:val="0"/>
      <w:divBdr>
        <w:top w:val="none" w:sz="0" w:space="0" w:color="auto"/>
        <w:left w:val="none" w:sz="0" w:space="0" w:color="auto"/>
        <w:bottom w:val="none" w:sz="0" w:space="0" w:color="auto"/>
        <w:right w:val="none" w:sz="0" w:space="0" w:color="auto"/>
      </w:divBdr>
      <w:divsChild>
        <w:div w:id="565605723">
          <w:marLeft w:val="446"/>
          <w:marRight w:val="0"/>
          <w:marTop w:val="0"/>
          <w:marBottom w:val="0"/>
          <w:divBdr>
            <w:top w:val="none" w:sz="0" w:space="0" w:color="auto"/>
            <w:left w:val="none" w:sz="0" w:space="0" w:color="auto"/>
            <w:bottom w:val="none" w:sz="0" w:space="0" w:color="auto"/>
            <w:right w:val="none" w:sz="0" w:space="0" w:color="auto"/>
          </w:divBdr>
        </w:div>
      </w:divsChild>
    </w:div>
    <w:div w:id="1306349209">
      <w:bodyDiv w:val="1"/>
      <w:marLeft w:val="0"/>
      <w:marRight w:val="0"/>
      <w:marTop w:val="0"/>
      <w:marBottom w:val="0"/>
      <w:divBdr>
        <w:top w:val="none" w:sz="0" w:space="0" w:color="auto"/>
        <w:left w:val="none" w:sz="0" w:space="0" w:color="auto"/>
        <w:bottom w:val="none" w:sz="0" w:space="0" w:color="auto"/>
        <w:right w:val="none" w:sz="0" w:space="0" w:color="auto"/>
      </w:divBdr>
    </w:div>
    <w:div w:id="1451050490">
      <w:bodyDiv w:val="1"/>
      <w:marLeft w:val="0"/>
      <w:marRight w:val="0"/>
      <w:marTop w:val="0"/>
      <w:marBottom w:val="0"/>
      <w:divBdr>
        <w:top w:val="none" w:sz="0" w:space="0" w:color="auto"/>
        <w:left w:val="none" w:sz="0" w:space="0" w:color="auto"/>
        <w:bottom w:val="none" w:sz="0" w:space="0" w:color="auto"/>
        <w:right w:val="none" w:sz="0" w:space="0" w:color="auto"/>
      </w:divBdr>
    </w:div>
    <w:div w:id="1565531383">
      <w:bodyDiv w:val="1"/>
      <w:marLeft w:val="0"/>
      <w:marRight w:val="0"/>
      <w:marTop w:val="0"/>
      <w:marBottom w:val="0"/>
      <w:divBdr>
        <w:top w:val="none" w:sz="0" w:space="0" w:color="auto"/>
        <w:left w:val="none" w:sz="0" w:space="0" w:color="auto"/>
        <w:bottom w:val="none" w:sz="0" w:space="0" w:color="auto"/>
        <w:right w:val="none" w:sz="0" w:space="0" w:color="auto"/>
      </w:divBdr>
    </w:div>
    <w:div w:id="1669627228">
      <w:bodyDiv w:val="1"/>
      <w:marLeft w:val="0"/>
      <w:marRight w:val="0"/>
      <w:marTop w:val="0"/>
      <w:marBottom w:val="0"/>
      <w:divBdr>
        <w:top w:val="none" w:sz="0" w:space="0" w:color="auto"/>
        <w:left w:val="none" w:sz="0" w:space="0" w:color="auto"/>
        <w:bottom w:val="none" w:sz="0" w:space="0" w:color="auto"/>
        <w:right w:val="none" w:sz="0" w:space="0" w:color="auto"/>
      </w:divBdr>
    </w:div>
    <w:div w:id="197548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19627a-5f4b-42e1-bad4-005737219ea0" xsi:nil="true"/>
    <lcf76f155ced4ddcb4097134ff3c332f xmlns="dcf441ee-7d3e-4678-b5b1-a7fe3c8691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A0F74F7DACFC4DB6E0A1D9B680600E" ma:contentTypeVersion="18" ma:contentTypeDescription="Create a new document." ma:contentTypeScope="" ma:versionID="2c5b5a1cee9cc94b5c48d6926982f237">
  <xsd:schema xmlns:xsd="http://www.w3.org/2001/XMLSchema" xmlns:xs="http://www.w3.org/2001/XMLSchema" xmlns:p="http://schemas.microsoft.com/office/2006/metadata/properties" xmlns:ns2="dcf441ee-7d3e-4678-b5b1-a7fe3c869130" xmlns:ns3="1e19627a-5f4b-42e1-bad4-005737219ea0" targetNamespace="http://schemas.microsoft.com/office/2006/metadata/properties" ma:root="true" ma:fieldsID="bc0937c3dfe562ecd3e60a272845bb8c" ns2:_="" ns3:_="">
    <xsd:import namespace="dcf441ee-7d3e-4678-b5b1-a7fe3c869130"/>
    <xsd:import namespace="1e19627a-5f4b-42e1-bad4-005737219e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441ee-7d3e-4678-b5b1-a7fe3c86913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9f46a1-7df7-49e6-983c-be3aa25b5c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19627a-5f4b-42e1-bad4-005737219ea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2692608-c7ce-4cca-b091-b31f9314550b}" ma:internalName="TaxCatchAll" ma:showField="CatchAllData" ma:web="1e19627a-5f4b-42e1-bad4-005737219e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999C5E-AA09-47C6-8764-37F8F2B55037}">
  <ds:schemaRefs>
    <ds:schemaRef ds:uri="http://schemas.microsoft.com/office/2006/metadata/properties"/>
    <ds:schemaRef ds:uri="http://schemas.microsoft.com/office/infopath/2007/PartnerControls"/>
    <ds:schemaRef ds:uri="1e19627a-5f4b-42e1-bad4-005737219ea0"/>
    <ds:schemaRef ds:uri="dcf441ee-7d3e-4678-b5b1-a7fe3c869130"/>
  </ds:schemaRefs>
</ds:datastoreItem>
</file>

<file path=customXml/itemProps2.xml><?xml version="1.0" encoding="utf-8"?>
<ds:datastoreItem xmlns:ds="http://schemas.openxmlformats.org/officeDocument/2006/customXml" ds:itemID="{92F855CA-2788-4D11-893C-6BBF92BD5FD8}">
  <ds:schemaRefs>
    <ds:schemaRef ds:uri="http://schemas.microsoft.com/sharepoint/v3/contenttype/forms"/>
  </ds:schemaRefs>
</ds:datastoreItem>
</file>

<file path=customXml/itemProps3.xml><?xml version="1.0" encoding="utf-8"?>
<ds:datastoreItem xmlns:ds="http://schemas.openxmlformats.org/officeDocument/2006/customXml" ds:itemID="{728B93EE-EAE7-41B0-AC2A-061074D86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441ee-7d3e-4678-b5b1-a7fe3c869130"/>
    <ds:schemaRef ds:uri="1e19627a-5f4b-42e1-bad4-005737219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Ross</dc:creator>
  <cp:keywords/>
  <dc:description/>
  <cp:lastModifiedBy>Paul Sweeting</cp:lastModifiedBy>
  <cp:revision>2</cp:revision>
  <dcterms:created xsi:type="dcterms:W3CDTF">2025-01-27T14:56:00Z</dcterms:created>
  <dcterms:modified xsi:type="dcterms:W3CDTF">2025-01-27T14:56:00Z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0x010100A0DED0F8D7091241AB198380066A4C18</vt:lpwstr>
  </property>
  <property fmtid="{D5CDD505-2E9C-101B-9397-08002B2CF9AE}" pid="3" name="MediaServiceImageTags">
    <vt:lpwstr/>
  </property>
</Properties>
</file>